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1296" w14:textId="5BC61A07" w:rsidR="00301BBF" w:rsidRPr="00AC16C3" w:rsidRDefault="00301BBF" w:rsidP="00AC16C3">
      <w:pPr>
        <w:spacing w:line="276" w:lineRule="auto"/>
        <w:rPr>
          <w:szCs w:val="24"/>
        </w:rPr>
      </w:pPr>
      <w:r w:rsidRPr="00AC16C3">
        <w:rPr>
          <w:szCs w:val="24"/>
        </w:rPr>
        <w:t>В ходе выполнения проекта по Соглашению о предоставлении субсидии от "8"</w:t>
      </w:r>
      <w:r w:rsidR="00F350A6" w:rsidRPr="00AC16C3">
        <w:rPr>
          <w:szCs w:val="24"/>
        </w:rPr>
        <w:t xml:space="preserve"> сентября 2014 г. </w:t>
      </w:r>
      <w:r w:rsidRPr="00AC16C3">
        <w:rPr>
          <w:szCs w:val="24"/>
        </w:rPr>
        <w:t>№ 14.575.21.0083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</w:t>
      </w:r>
      <w:r w:rsidR="006B0BF9" w:rsidRPr="00AC16C3">
        <w:rPr>
          <w:szCs w:val="24"/>
        </w:rPr>
        <w:t xml:space="preserve">а 2014 – 2020 годы» на этапе № </w:t>
      </w:r>
      <w:r w:rsidR="000B2DD5" w:rsidRPr="00AC16C3">
        <w:rPr>
          <w:szCs w:val="24"/>
        </w:rPr>
        <w:t>4</w:t>
      </w:r>
      <w:r w:rsidRPr="00AC16C3">
        <w:rPr>
          <w:szCs w:val="24"/>
        </w:rPr>
        <w:t xml:space="preserve"> в период с 01.0</w:t>
      </w:r>
      <w:r w:rsidR="000B2DD5" w:rsidRPr="00AC16C3">
        <w:rPr>
          <w:szCs w:val="24"/>
        </w:rPr>
        <w:t>1</w:t>
      </w:r>
      <w:r w:rsidRPr="00AC16C3">
        <w:rPr>
          <w:szCs w:val="24"/>
        </w:rPr>
        <w:t>.201</w:t>
      </w:r>
      <w:r w:rsidR="000B2DD5" w:rsidRPr="00AC16C3">
        <w:rPr>
          <w:szCs w:val="24"/>
        </w:rPr>
        <w:t>6</w:t>
      </w:r>
      <w:r w:rsidR="00493C09" w:rsidRPr="00AC16C3">
        <w:rPr>
          <w:szCs w:val="24"/>
        </w:rPr>
        <w:t xml:space="preserve"> г. </w:t>
      </w:r>
      <w:r w:rsidRPr="00AC16C3">
        <w:rPr>
          <w:szCs w:val="24"/>
        </w:rPr>
        <w:t>по 3</w:t>
      </w:r>
      <w:r w:rsidR="000B2DD5" w:rsidRPr="00AC16C3">
        <w:rPr>
          <w:szCs w:val="24"/>
        </w:rPr>
        <w:t>0</w:t>
      </w:r>
      <w:r w:rsidRPr="00AC16C3">
        <w:rPr>
          <w:szCs w:val="24"/>
        </w:rPr>
        <w:t>.</w:t>
      </w:r>
      <w:r w:rsidR="000B2DD5" w:rsidRPr="00AC16C3">
        <w:rPr>
          <w:szCs w:val="24"/>
        </w:rPr>
        <w:t>06</w:t>
      </w:r>
      <w:r w:rsidRPr="00AC16C3">
        <w:rPr>
          <w:szCs w:val="24"/>
        </w:rPr>
        <w:t>.201</w:t>
      </w:r>
      <w:r w:rsidR="000B2DD5" w:rsidRPr="00AC16C3">
        <w:rPr>
          <w:szCs w:val="24"/>
        </w:rPr>
        <w:t>6</w:t>
      </w:r>
      <w:r w:rsidR="00493C09" w:rsidRPr="00AC16C3">
        <w:rPr>
          <w:szCs w:val="24"/>
        </w:rPr>
        <w:t xml:space="preserve"> г.</w:t>
      </w:r>
      <w:r w:rsidRPr="00AC16C3">
        <w:rPr>
          <w:szCs w:val="24"/>
        </w:rPr>
        <w:t xml:space="preserve"> </w:t>
      </w:r>
      <w:r w:rsidRPr="00AC16C3">
        <w:rPr>
          <w:b/>
          <w:i/>
          <w:szCs w:val="24"/>
        </w:rPr>
        <w:t>выполнялись следующие работы:</w:t>
      </w:r>
    </w:p>
    <w:p w14:paraId="594EEC44" w14:textId="42FC1173" w:rsidR="00301BBF" w:rsidRPr="00AC16C3" w:rsidRDefault="000B2DD5" w:rsidP="00AC16C3">
      <w:pPr>
        <w:spacing w:line="276" w:lineRule="auto"/>
        <w:rPr>
          <w:i/>
          <w:szCs w:val="24"/>
        </w:rPr>
      </w:pPr>
      <w:r w:rsidRPr="00AC16C3">
        <w:rPr>
          <w:i/>
          <w:szCs w:val="24"/>
        </w:rPr>
        <w:t>4</w:t>
      </w:r>
      <w:r w:rsidR="00301BBF" w:rsidRPr="00AC16C3">
        <w:rPr>
          <w:i/>
          <w:szCs w:val="24"/>
        </w:rPr>
        <w:t>.1 Перечень работ выполняемых за счет средств субсидии:</w:t>
      </w:r>
    </w:p>
    <w:p w14:paraId="02D9B65F" w14:textId="77777777" w:rsidR="000B2DD5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 xml:space="preserve">4.1.1 Разработка технической документации, в том числе: </w:t>
      </w:r>
    </w:p>
    <w:p w14:paraId="75361EB2" w14:textId="77777777" w:rsidR="000B2DD5" w:rsidRPr="00AC16C3" w:rsidRDefault="000B2DD5" w:rsidP="00AC16C3">
      <w:pPr>
        <w:spacing w:line="276" w:lineRule="auto"/>
        <w:ind w:left="708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4.1.1.1 Программа и методики экспериментальных исследований отдельных функциональных блоков программного компонента АПК.</w:t>
      </w:r>
    </w:p>
    <w:p w14:paraId="384477BF" w14:textId="77777777" w:rsidR="000B2DD5" w:rsidRPr="00AC16C3" w:rsidRDefault="000B2DD5" w:rsidP="00AC16C3">
      <w:pPr>
        <w:spacing w:line="276" w:lineRule="auto"/>
        <w:ind w:left="708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4.1.1.2 Программа и методики экспериментальных исследований АПК.</w:t>
      </w:r>
    </w:p>
    <w:p w14:paraId="35B2A624" w14:textId="77777777" w:rsidR="000B2DD5" w:rsidRPr="00AC16C3" w:rsidRDefault="000B2DD5" w:rsidP="00AC16C3">
      <w:pPr>
        <w:spacing w:line="276" w:lineRule="auto"/>
        <w:ind w:left="708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4.1.1.3 Эксплуатационная документация АПК.</w:t>
      </w:r>
    </w:p>
    <w:p w14:paraId="219C7F0F" w14:textId="77777777" w:rsidR="000B2DD5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4.1.2 Проведение экспериментальных исследований отдельных функциональных блоков программного компонента для интеллектуальной системы помощи водителю с использованием тестовых и реальных изображений дорожной обстановки.</w:t>
      </w:r>
    </w:p>
    <w:p w14:paraId="54E86014" w14:textId="0BC31CF9" w:rsidR="006B0BF9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4.1.3 Проведение экспериментальных исследований прототипа АПК.</w:t>
      </w:r>
    </w:p>
    <w:p w14:paraId="71BABE92" w14:textId="77777777" w:rsidR="00301BBF" w:rsidRPr="00AC16C3" w:rsidRDefault="00301BBF" w:rsidP="00AC16C3">
      <w:pPr>
        <w:spacing w:line="276" w:lineRule="auto"/>
        <w:rPr>
          <w:szCs w:val="24"/>
        </w:rPr>
      </w:pPr>
    </w:p>
    <w:p w14:paraId="242DE90B" w14:textId="45704AE9" w:rsidR="00301BBF" w:rsidRPr="00AC16C3" w:rsidRDefault="000B2DD5" w:rsidP="00AC16C3">
      <w:pPr>
        <w:spacing w:line="276" w:lineRule="auto"/>
        <w:rPr>
          <w:i/>
          <w:szCs w:val="24"/>
        </w:rPr>
      </w:pPr>
      <w:r w:rsidRPr="00AC16C3">
        <w:rPr>
          <w:i/>
          <w:szCs w:val="24"/>
        </w:rPr>
        <w:t>4</w:t>
      </w:r>
      <w:r w:rsidR="00301BBF" w:rsidRPr="00AC16C3">
        <w:rPr>
          <w:i/>
          <w:szCs w:val="24"/>
        </w:rPr>
        <w:t>.2 Перечень работ выполняемых за счет внебюджетных средств:</w:t>
      </w:r>
    </w:p>
    <w:p w14:paraId="392C8E67" w14:textId="77777777" w:rsidR="000B2DD5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4.2.1 Компьютерное моделирование местности и оптического тракта в системах технического зрения.</w:t>
      </w:r>
    </w:p>
    <w:p w14:paraId="7D5FD6B6" w14:textId="77777777" w:rsidR="000B2DD5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4.2.2 Разработка программы и методик экспериментальных исследований дифракционных оптических элементов.</w:t>
      </w:r>
    </w:p>
    <w:p w14:paraId="60BD0764" w14:textId="77777777" w:rsidR="000B2DD5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4.2.3 Э</w:t>
      </w:r>
      <w:r w:rsidRPr="00AC16C3">
        <w:rPr>
          <w:rFonts w:eastAsia="Times New Roman"/>
          <w:color w:val="000000"/>
          <w:szCs w:val="24"/>
          <w:lang w:eastAsia="ru-RU"/>
        </w:rPr>
        <w:t>кспериментальные исследования</w:t>
      </w:r>
      <w:r w:rsidRPr="00AC16C3">
        <w:rPr>
          <w:rFonts w:eastAsia="Times New Roman"/>
          <w:szCs w:val="24"/>
          <w:lang w:eastAsia="ru-RU"/>
        </w:rPr>
        <w:t xml:space="preserve"> дифракционных оптических элементов.</w:t>
      </w:r>
    </w:p>
    <w:p w14:paraId="4ED16A28" w14:textId="77777777" w:rsidR="000B2DD5" w:rsidRPr="00AC16C3" w:rsidRDefault="000B2DD5" w:rsidP="00AC16C3">
      <w:pPr>
        <w:spacing w:line="276" w:lineRule="auto"/>
        <w:rPr>
          <w:rFonts w:eastAsia="Times New Roman"/>
          <w:szCs w:val="24"/>
          <w:lang w:eastAsia="ru-RU"/>
        </w:rPr>
      </w:pPr>
      <w:r w:rsidRPr="00AC16C3">
        <w:rPr>
          <w:rFonts w:eastAsia="Times New Roman"/>
          <w:szCs w:val="24"/>
          <w:lang w:eastAsia="ru-RU"/>
        </w:rPr>
        <w:t>4.2.4 Участие в мероприятиях, направленных на освещение и популяризацию результатов ПНИ в первом полугодии 2016 г: участие в конференциях и публикация статей по теме проекта.</w:t>
      </w:r>
    </w:p>
    <w:p w14:paraId="1AF88B60" w14:textId="52E270C6" w:rsidR="00301BBF" w:rsidRPr="00AC16C3" w:rsidRDefault="000B2DD5" w:rsidP="00AC16C3">
      <w:pPr>
        <w:spacing w:line="276" w:lineRule="auto"/>
        <w:rPr>
          <w:szCs w:val="24"/>
        </w:rPr>
      </w:pPr>
      <w:r w:rsidRPr="00AC16C3">
        <w:rPr>
          <w:rFonts w:eastAsia="Times New Roman"/>
          <w:szCs w:val="24"/>
          <w:lang w:eastAsia="ru-RU"/>
        </w:rPr>
        <w:t>4.2.5 Проведение мероприятий по достижению показателей результативности проекта: подготовка патентной заявки.</w:t>
      </w:r>
    </w:p>
    <w:p w14:paraId="4C07AE87" w14:textId="77777777" w:rsidR="006B0BF9" w:rsidRPr="00AC16C3" w:rsidRDefault="006B0BF9" w:rsidP="00AC16C3">
      <w:pPr>
        <w:spacing w:line="276" w:lineRule="auto"/>
        <w:rPr>
          <w:szCs w:val="24"/>
        </w:rPr>
      </w:pPr>
    </w:p>
    <w:p w14:paraId="5DBF43EA" w14:textId="0148A7EF" w:rsidR="00301BBF" w:rsidRPr="00AC16C3" w:rsidRDefault="00301BBF" w:rsidP="00AC16C3">
      <w:pPr>
        <w:spacing w:line="276" w:lineRule="auto"/>
        <w:rPr>
          <w:b/>
          <w:i/>
          <w:szCs w:val="24"/>
        </w:rPr>
      </w:pPr>
      <w:r w:rsidRPr="00AC16C3">
        <w:rPr>
          <w:b/>
          <w:i/>
          <w:szCs w:val="24"/>
        </w:rPr>
        <w:t>При этом были получены следующие результаты:</w:t>
      </w:r>
    </w:p>
    <w:p w14:paraId="493D4C29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На четвертом этапе прикладных научных исследований «</w:t>
      </w:r>
      <w:r w:rsidRPr="00AC16C3">
        <w:rPr>
          <w:sz w:val="24"/>
          <w:szCs w:val="24"/>
          <w:lang w:eastAsia="ru-RU"/>
        </w:rPr>
        <w:t>Экспериментальные исследования поставленных перед ПНИ задач</w:t>
      </w:r>
      <w:r w:rsidRPr="00AC16C3">
        <w:rPr>
          <w:sz w:val="24"/>
          <w:szCs w:val="24"/>
        </w:rPr>
        <w:t>» по теме: «Создание научно-технического задела в области разработки мобильных систем технического зрения для транспортных систем» выполнены следующие работы.</w:t>
      </w:r>
    </w:p>
    <w:p w14:paraId="4F9F9410" w14:textId="77777777" w:rsidR="00AC16C3" w:rsidRPr="00AC16C3" w:rsidRDefault="00AC16C3" w:rsidP="00AC16C3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Разработана техническая документация, в том числе:</w:t>
      </w:r>
    </w:p>
    <w:p w14:paraId="38001B7B" w14:textId="77777777" w:rsidR="00AC16C3" w:rsidRPr="00AC16C3" w:rsidRDefault="00AC16C3" w:rsidP="00AC16C3">
      <w:pPr>
        <w:pStyle w:val="a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программа и методики экспериментальных исследований отдельных функциональных блоков программного компонента АПК;</w:t>
      </w:r>
    </w:p>
    <w:p w14:paraId="772B0636" w14:textId="77777777" w:rsidR="00AC16C3" w:rsidRPr="00AC16C3" w:rsidRDefault="00AC16C3" w:rsidP="00AC16C3">
      <w:pPr>
        <w:pStyle w:val="a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программа и методики экспериментальных исследований АПК; </w:t>
      </w:r>
    </w:p>
    <w:p w14:paraId="489A3F3A" w14:textId="77777777" w:rsidR="00AC16C3" w:rsidRPr="00AC16C3" w:rsidRDefault="00AC16C3" w:rsidP="00AC16C3">
      <w:pPr>
        <w:pStyle w:val="a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эксплуатационная документация АПК.</w:t>
      </w:r>
    </w:p>
    <w:p w14:paraId="6078666A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Проведены экспериментальные исследования отдельных функциональных блоков программного компонента для интеллектуальной системы помощи водителю с использованием тестовых и реальных изображений дорожной обстановки.</w:t>
      </w:r>
    </w:p>
    <w:p w14:paraId="05FDE241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Проведены экспериментальные исследований прототипа АПК.</w:t>
      </w:r>
    </w:p>
    <w:p w14:paraId="77DD80BF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Проведено компьютерное моделирование местности и оптического тракта в системах технического зрения.</w:t>
      </w:r>
    </w:p>
    <w:p w14:paraId="07A114E1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Разработаны программа и методики экспериментальных исследований дифракционных оптических элементов.</w:t>
      </w:r>
    </w:p>
    <w:p w14:paraId="49AAA805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lastRenderedPageBreak/>
        <w:t>Проведены экспериментальные исследования дифракционных оптических элементов.</w:t>
      </w:r>
    </w:p>
    <w:p w14:paraId="32FCAF12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Принято участие в мероприятиях, направленных на освещение и популяризацию результатов ПНИ в первом полугодии 2016 г: принято участие в конференциях и опубликована статья по теме проекта.</w:t>
      </w:r>
    </w:p>
    <w:p w14:paraId="22D5048E" w14:textId="77777777" w:rsidR="00AC16C3" w:rsidRPr="00AC16C3" w:rsidRDefault="00AC16C3" w:rsidP="00AC16C3">
      <w:pPr>
        <w:pStyle w:val="1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Проведены мероприятия по достижению показателей результативности проекта: подготовлена патентная заявка.</w:t>
      </w:r>
    </w:p>
    <w:p w14:paraId="611C8C35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Таким образом, полностью выполнены работы и решены все задачи, поставленные в календарном плане технического задания на четвертый этап.</w:t>
      </w:r>
    </w:p>
    <w:p w14:paraId="1F3BB82E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Одними из основных результатов четвертого этапа стали разработанные программы и методики экспериментальные исследования, а также непосредственно экспериментальные исследования, которые были проведены на основе разработанных документов.</w:t>
      </w:r>
    </w:p>
    <w:p w14:paraId="511577E7" w14:textId="77777777" w:rsidR="00AC16C3" w:rsidRPr="00AC16C3" w:rsidRDefault="00AC16C3" w:rsidP="00AC16C3">
      <w:pPr>
        <w:pStyle w:val="a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Разработаны программа и методики экспериментальных исследований отдельных функциональных блоков программного компонента АПК (RU.02068410.01000 ПМ). Результаты ЭИ содержатся в акте экспериментальных исследований отдельных функциональных блоков программного компонента АПК.</w:t>
      </w:r>
    </w:p>
    <w:p w14:paraId="3FA5C5CA" w14:textId="77777777" w:rsidR="00AC16C3" w:rsidRPr="00AC16C3" w:rsidRDefault="00AC16C3" w:rsidP="00AC16C3">
      <w:pPr>
        <w:pStyle w:val="a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Разработаны п</w:t>
      </w:r>
      <w:r w:rsidRPr="00AC16C3">
        <w:rPr>
          <w:rFonts w:eastAsia="Times New Roman"/>
          <w:color w:val="000000"/>
          <w:sz w:val="24"/>
          <w:szCs w:val="24"/>
        </w:rPr>
        <w:t>рограмма и методики экспериментальных исследований АПК (Э 1460620.01 ПМ). Результаты ЭИ содержатся в акте экспериментальных исследований прототипа АПК.</w:t>
      </w:r>
    </w:p>
    <w:p w14:paraId="55A1AD4C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t>Разработанные ПМ позволили провести ЭИ программного обеспеченья, которое было разработано на третьем этапе настоящего проекта. Результаты ЭИ, представленные в разделах 4 и 5 настоящего отчета, подтвердили выполнение созданным прототипом АПК заявленной в п. 4.1.2 ТЗ функциональности. Также результаты работы отдельных блоков программного компонента АПК подтвердили соответствие созданного прототипа требованиям, предъявленным в п. 4.3 ТЗ.</w:t>
      </w:r>
    </w:p>
    <w:p w14:paraId="3682316C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  <w:highlight w:val="yellow"/>
        </w:rPr>
      </w:pPr>
      <w:r w:rsidRPr="00AC16C3">
        <w:rPr>
          <w:sz w:val="24"/>
          <w:szCs w:val="24"/>
        </w:rPr>
        <w:t>Основываясь на технологическую инструкцию, разработанную на втором этапе ПНИ, на третьем этапе Индустриальным партнером ООО «Светооптика» были созданы несколько образцов дифракционных оптических элементов – изображающих дифракционных линз. На четвертом этапе индустриальным партнёром были разработаны программа и методики (</w:t>
      </w:r>
      <w:r w:rsidRPr="00AC16C3">
        <w:rPr>
          <w:color w:val="000000"/>
          <w:sz w:val="24"/>
          <w:szCs w:val="24"/>
        </w:rPr>
        <w:t>Э1460620.01.01 ПМ</w:t>
      </w:r>
      <w:r w:rsidRPr="00AC16C3">
        <w:rPr>
          <w:sz w:val="24"/>
          <w:szCs w:val="24"/>
        </w:rPr>
        <w:t>) и проведены экспериментальные исследования созданных ДОЭ. Для контроля пара</w:t>
      </w:r>
      <w:bookmarkStart w:id="0" w:name="_GoBack"/>
      <w:bookmarkEnd w:id="0"/>
      <w:r w:rsidRPr="00AC16C3">
        <w:rPr>
          <w:sz w:val="24"/>
          <w:szCs w:val="24"/>
        </w:rPr>
        <w:t>метров изготовленных дифракционных оптических элементов было использовано уникальное научное оборудование – интерферометр белого света New View Zygo 5000, установленное в центре коллективного пользования «Нанофотоника и дифракционная оптика», функционирующего на базе Самарского национального исследовательского университета имени академика С.П. Королева.</w:t>
      </w:r>
    </w:p>
    <w:p w14:paraId="3BAEDCE4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  <w:highlight w:val="yellow"/>
        </w:rPr>
      </w:pPr>
      <w:r w:rsidRPr="00AC16C3">
        <w:rPr>
          <w:sz w:val="24"/>
          <w:szCs w:val="24"/>
        </w:rPr>
        <w:t xml:space="preserve">По результатам проведенных ЭИ в качестве лучшего объектива с ДОЭ был выбран однолинзовый дифракционный объектив с фокусным расстоянием 84 мм. Сравнение полученных показателей критерия </w:t>
      </w:r>
      <w:r w:rsidRPr="00AC16C3">
        <w:rPr>
          <w:sz w:val="24"/>
          <w:szCs w:val="24"/>
          <w:lang w:val="en-US"/>
        </w:rPr>
        <w:t>PSNR</w:t>
      </w:r>
      <w:r w:rsidRPr="00AC16C3">
        <w:rPr>
          <w:sz w:val="24"/>
          <w:szCs w:val="24"/>
        </w:rPr>
        <w:t xml:space="preserve"> для выбранного объектива с результатами, полученными другими научными группами, позволяет делать вывод, что качество получаемых изображений превосходит мировые аналоги. Полученные для выбранного объектива показатели качества близки к характеристикам объективов бытовых камер, что подтверждает принципиальную готовность результатов проекта к коммерческому использованию. Таким образом, результаты работ четвертого этапа настоящего проекта продолжают показывать эффективное взаимодействие Получателя субсидии с Индустриальным партнером.</w:t>
      </w:r>
    </w:p>
    <w:p w14:paraId="3E5CFCCE" w14:textId="77777777" w:rsidR="00AC16C3" w:rsidRPr="00AC16C3" w:rsidRDefault="00AC16C3" w:rsidP="00AC16C3">
      <w:pPr>
        <w:pStyle w:val="a5"/>
        <w:spacing w:line="276" w:lineRule="auto"/>
        <w:rPr>
          <w:sz w:val="24"/>
          <w:szCs w:val="24"/>
        </w:rPr>
      </w:pPr>
      <w:r w:rsidRPr="00AC16C3">
        <w:rPr>
          <w:sz w:val="24"/>
          <w:szCs w:val="24"/>
        </w:rPr>
        <w:lastRenderedPageBreak/>
        <w:t>Результаты, полученные на четвертом этапе настоящих ПНИ, показали, что выбранные способы и методы исследований соответствуют научно-техническим задачам, поставленным перед проектом. Проведенные экспериментальные исследования подтвердили заявленные в ТЗ требованиям к техническим характеристикам создаваемого прототипа АПК.</w:t>
      </w:r>
    </w:p>
    <w:p w14:paraId="213F47CA" w14:textId="77777777" w:rsidR="00AC16C3" w:rsidRPr="00AC16C3" w:rsidRDefault="00AC16C3" w:rsidP="00AC16C3">
      <w:pPr>
        <w:pStyle w:val="a5"/>
        <w:spacing w:line="276" w:lineRule="auto"/>
        <w:rPr>
          <w:bCs/>
          <w:color w:val="000000"/>
          <w:sz w:val="24"/>
          <w:szCs w:val="24"/>
          <w:shd w:val="clear" w:color="auto" w:fill="FFFFFF"/>
        </w:rPr>
      </w:pPr>
      <w:r w:rsidRPr="00AC16C3">
        <w:rPr>
          <w:sz w:val="24"/>
          <w:szCs w:val="24"/>
        </w:rPr>
        <w:t xml:space="preserve">Прикладная значимость научно-технических задач, решаемых в ходе выполнения проекта, для дальнейшего развития науки и промышленного производства связана с планами внедрения </w:t>
      </w:r>
      <w:r w:rsidRPr="00AC16C3">
        <w:rPr>
          <w:rFonts w:eastAsia="Times New Roman"/>
          <w:sz w:val="24"/>
          <w:szCs w:val="24"/>
          <w:lang w:eastAsia="ru-RU"/>
        </w:rPr>
        <w:t xml:space="preserve">интеллектуальных автомобильных систем оперативного анализа окружающей дорожной обстановки в </w:t>
      </w:r>
      <w:r w:rsidRPr="00AC16C3">
        <w:rPr>
          <w:sz w:val="24"/>
          <w:szCs w:val="24"/>
        </w:rPr>
        <w:t>ОАО «АвтоВАЗ». Создание прототипа интеллектуальной системы помощи водителю позволит повысить безопасность эксплуатации транспортных средств, а также повысит маркетинговую привлекательность производимой продукции.</w:t>
      </w:r>
    </w:p>
    <w:p w14:paraId="7DB8DBFC" w14:textId="5AE3EEC0" w:rsidR="00C364EA" w:rsidRPr="00AC16C3" w:rsidRDefault="00AC16C3" w:rsidP="00AC16C3">
      <w:pPr>
        <w:spacing w:line="276" w:lineRule="auto"/>
        <w:rPr>
          <w:szCs w:val="24"/>
        </w:rPr>
      </w:pPr>
      <w:r w:rsidRPr="00AC16C3">
        <w:rPr>
          <w:szCs w:val="24"/>
        </w:rPr>
        <w:t xml:space="preserve">Предварительная оценка новизны научно-технических результатов ПНИ высокая. В рамках настоящей работы впервые в мировой практике будут проведены исследования применения дифракционных оптических элементов для оперативного анализа дорожной обстановки. Высокая оценка научно-технического уровня ПНИ связана также с выбранным направлением формирования архитектуры системы на основе гибридных вычислительных систем. Это </w:t>
      </w:r>
      <w:r w:rsidRPr="00AC16C3">
        <w:rPr>
          <w:rFonts w:eastAsia="Times New Roman"/>
          <w:szCs w:val="24"/>
          <w:lang w:eastAsia="ru-RU"/>
        </w:rPr>
        <w:t xml:space="preserve">обеспечит возможность реализации режима </w:t>
      </w:r>
      <w:r w:rsidRPr="00AC16C3">
        <w:rPr>
          <w:szCs w:val="24"/>
        </w:rPr>
        <w:t>реального времени, а также возможность быстрой перенастройки, с целью включения новых эффективных алгоритмов. Таким образом, ожидаемый научно-технический уровень разработок в рамках настоящего проекта сопоставим с мировым.</w:t>
      </w:r>
    </w:p>
    <w:sectPr w:rsidR="00C364EA" w:rsidRPr="00AC16C3" w:rsidSect="00493C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77D"/>
    <w:multiLevelType w:val="hybridMultilevel"/>
    <w:tmpl w:val="496893E6"/>
    <w:lvl w:ilvl="0" w:tplc="85069D04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075286"/>
    <w:multiLevelType w:val="multilevel"/>
    <w:tmpl w:val="C05AF414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BF"/>
    <w:rsid w:val="000B2DD5"/>
    <w:rsid w:val="00301BBF"/>
    <w:rsid w:val="003828C9"/>
    <w:rsid w:val="00493C09"/>
    <w:rsid w:val="006B0BF9"/>
    <w:rsid w:val="009E5C1C"/>
    <w:rsid w:val="00A45EAE"/>
    <w:rsid w:val="00A525DB"/>
    <w:rsid w:val="00AC16C3"/>
    <w:rsid w:val="00B63708"/>
    <w:rsid w:val="00C364EA"/>
    <w:rsid w:val="00DA7445"/>
    <w:rsid w:val="00EA781D"/>
    <w:rsid w:val="00F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2CB3"/>
  <w15:docId w15:val="{71C1240D-151C-436C-AEBD-8BB44020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A525DB"/>
    <w:pPr>
      <w:spacing w:line="360" w:lineRule="auto"/>
      <w:jc w:val="both"/>
    </w:pPr>
  </w:style>
  <w:style w:type="paragraph" w:styleId="10">
    <w:name w:val="heading 1"/>
    <w:basedOn w:val="a0"/>
    <w:next w:val="a0"/>
    <w:link w:val="11"/>
    <w:autoRedefine/>
    <w:uiPriority w:val="9"/>
    <w:qFormat/>
    <w:rsid w:val="003828C9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E5C1C"/>
    <w:pPr>
      <w:keepNext/>
      <w:keepLines/>
      <w:jc w:val="left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1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customStyle="1" w:styleId="a">
    <w:name w:val="Ненумерованный список"/>
    <w:basedOn w:val="a0"/>
    <w:link w:val="a4"/>
    <w:qFormat/>
    <w:rsid w:val="00A45EAE"/>
    <w:pPr>
      <w:numPr>
        <w:numId w:val="1"/>
      </w:numPr>
      <w:tabs>
        <w:tab w:val="left" w:pos="1134"/>
      </w:tabs>
      <w:ind w:left="0" w:firstLine="567"/>
      <w:contextualSpacing/>
    </w:pPr>
    <w:rPr>
      <w:rFonts w:eastAsia="Calibri" w:cs="Times New Roman"/>
      <w:sz w:val="28"/>
      <w:szCs w:val="28"/>
    </w:rPr>
  </w:style>
  <w:style w:type="character" w:customStyle="1" w:styleId="a4">
    <w:name w:val="Ненумерованный список Знак"/>
    <w:link w:val="a"/>
    <w:rsid w:val="00A45EAE"/>
    <w:rPr>
      <w:rFonts w:eastAsia="Calibri" w:cs="Times New Roman"/>
      <w:sz w:val="28"/>
      <w:szCs w:val="28"/>
    </w:rPr>
  </w:style>
  <w:style w:type="paragraph" w:styleId="a5">
    <w:name w:val="Body Text"/>
    <w:basedOn w:val="a0"/>
    <w:link w:val="a6"/>
    <w:uiPriority w:val="99"/>
    <w:unhideWhenUsed/>
    <w:rsid w:val="00AC16C3"/>
    <w:pPr>
      <w:ind w:firstLine="567"/>
    </w:pPr>
    <w:rPr>
      <w:rFonts w:eastAsia="Calibri" w:cs="Times New Roman"/>
      <w:sz w:val="28"/>
      <w:szCs w:val="20"/>
    </w:rPr>
  </w:style>
  <w:style w:type="character" w:customStyle="1" w:styleId="a6">
    <w:name w:val="Основной текст Знак"/>
    <w:basedOn w:val="a1"/>
    <w:link w:val="a5"/>
    <w:uiPriority w:val="99"/>
    <w:rsid w:val="00AC16C3"/>
    <w:rPr>
      <w:rFonts w:eastAsia="Calibri" w:cs="Times New Roman"/>
      <w:sz w:val="28"/>
      <w:szCs w:val="20"/>
    </w:rPr>
  </w:style>
  <w:style w:type="paragraph" w:customStyle="1" w:styleId="1">
    <w:name w:val="Нумерованный список уровень 1"/>
    <w:basedOn w:val="a5"/>
    <w:qFormat/>
    <w:rsid w:val="00AC16C3"/>
    <w:pPr>
      <w:numPr>
        <w:numId w:val="2"/>
      </w:numPr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Злобина</dc:creator>
  <cp:lastModifiedBy>Pavel Yakimov</cp:lastModifiedBy>
  <cp:revision>2</cp:revision>
  <dcterms:created xsi:type="dcterms:W3CDTF">2016-08-03T13:45:00Z</dcterms:created>
  <dcterms:modified xsi:type="dcterms:W3CDTF">2016-08-03T13:45:00Z</dcterms:modified>
</cp:coreProperties>
</file>