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Arial" w:cs="Arial" w:eastAsia="Arial" w:hAnsi="Arial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5715</wp:posOffset>
            </wp:positionH>
            <wp:positionV relativeFrom="page">
              <wp:posOffset>8255</wp:posOffset>
            </wp:positionV>
            <wp:extent cx="7543800" cy="1847850"/>
            <wp:effectExtent b="0" l="0" r="0" t="0"/>
            <wp:wrapNone/>
            <wp:docPr descr="верх" id="2044483812" name="image2.jpg"/>
            <a:graphic>
              <a:graphicData uri="http://schemas.openxmlformats.org/drawingml/2006/picture">
                <pic:pic>
                  <pic:nvPicPr>
                    <pic:cNvPr descr="верх" id="0" name="image2.jpg"/>
                    <pic:cNvPicPr preferRelativeResize="0"/>
                  </pic:nvPicPr>
                  <pic:blipFill>
                    <a:blip r:embed="rId7"/>
                    <a:srcRect b="0" l="0" r="0" t="5458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847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2">
      <w:pPr>
        <w:ind w:firstLine="180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180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0"/>
        <w:rPr>
          <w:b w:val="1"/>
        </w:rPr>
      </w:pPr>
      <w:r w:rsidDel="00000000" w:rsidR="00000000" w:rsidRPr="00000000">
        <w:rPr>
          <w:b w:val="1"/>
          <w:rtl w:val="0"/>
        </w:rPr>
        <w:t xml:space="preserve">30-летний опыт инжиниринга и внедрения инновационного оборудования</w:t>
      </w:r>
    </w:p>
    <w:p w:rsidR="00000000" w:rsidDel="00000000" w:rsidP="00000000" w:rsidRDefault="00000000" w:rsidRPr="00000000" w14:paraId="00000009">
      <w:pPr>
        <w:ind w:right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Исх. №123 от 12.02.2024 г.</w:t>
      </w:r>
    </w:p>
    <w:p w:rsidR="00000000" w:rsidDel="00000000" w:rsidP="00000000" w:rsidRDefault="00000000" w:rsidRPr="00000000" w14:paraId="0000000B">
      <w:pPr>
        <w:ind w:right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color w:val="2f2f2f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Уважаемый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представитель </w:t>
      </w:r>
      <w:r w:rsidDel="00000000" w:rsidR="00000000" w:rsidRPr="00000000">
        <w:rPr>
          <w:color w:val="120f14"/>
          <w:sz w:val="28"/>
          <w:szCs w:val="28"/>
          <w:rtl w:val="0"/>
        </w:rPr>
        <w:t xml:space="preserve">СГАУ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112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Центром Прогрессивных Технологий проработаны: современное состояние тех. процессов, альтернативные варианты технологий и высокотехнологичного оборудования для производства ответственных деталей газотурбинных двигателей, машин и механизмов. Приглашаем Вас и Ваших специалистов принять участие в производственной конференции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«Высокотехнологичное инновационное оборудование и технологии. Роботизация производственных процессов механической обработки и контроля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ДСЕ»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Доклады по инновационным технологиям и оборудованию сделают руководители и ведущие специалисты предприятий и институтов из России.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112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рамках конференции состоится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Совет главных инженеров, главных специалистов заводов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112" w:firstLine="283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Участие в конференции и совете бесплатное.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112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112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-426" w:right="112" w:firstLine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конференции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-426" w:right="112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День 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4 марта 2024 г.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«Высокотехнологичное инновационное оборудование и технологии в современном машиностроительном производстве»: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ind w:left="-426" w:right="112" w:firstLine="28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Время проведения: 10:00 - 15:30 </w:t>
      </w:r>
    </w:p>
    <w:p w:rsidR="00000000" w:rsidDel="00000000" w:rsidP="00000000" w:rsidRDefault="00000000" w:rsidRPr="00000000" w14:paraId="00000016">
      <w:pPr>
        <w:ind w:left="-426" w:right="112" w:firstLine="28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Место проведения: г. Пермь, СПП ПК «Сотрудничество», ул. Чернышевского, 28, 4 этаж.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112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6.0" w:type="dxa"/>
        <w:jc w:val="left"/>
        <w:tblInd w:w="-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8"/>
        <w:gridCol w:w="8158"/>
        <w:tblGridChange w:id="0">
          <w:tblGrid>
            <w:gridCol w:w="1668"/>
            <w:gridCol w:w="815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9:30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Начало регистрации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10:00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Открытие конференции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11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Доклады конференции: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112" w:hanging="284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Технологии и оборудование для объемной штамповки.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Винтовые, изотермические и кривошипные прецизионные пресса. Докладчик: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ООО «ИНВЕНТ»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(г. Нижний Новгород);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112" w:hanging="284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Технологии и оборудование для 5-координатной фрезерной обработки сложнопрофильных ДСЕ.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Вертикально-фрезерные 5-координатные обрабатывающие центры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Quaser (Тайвань),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Huron-Jyoti (Франция-Индия)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обработки пера и замка лопатки.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Роботизированные ГПС. Докладчик: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ООО «ИНВЕНТ»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(г. Нижний Новгород);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Технологии и оборудование для адаптивного 5-координатного профильного шлифования ДСЕ.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3-5-осевые шлифовальные станки и центры, 1- и 2-шпиндельные вертикальные, портальные шлифовальные центры с автоматической сменой инструмента фирмы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HMTC (Китай).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Станки для адаптивного шлифования профиля и заточки протяжек; резьбо и шлицешлифовальные станки; станки для шлифования резьбы винтов и гаек ШВП фирмы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HJMT (Китай).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Докладчик: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ООО «Урал Инжениринг Консалтинг»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(г. Пермь);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Технологии и оборудование для 5-координатной электроэрозионной обработки ДСЕ.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Прошивные станки, высокоточные производительные станки «супердрель» для сверления отверстий малого диаметра в лопатках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ZGedm (Китай)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проволочно-вырезные станки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Fanuc (Япония)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Запасные части и комплектующие. Докладчик: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ООО «Амека»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(г. Екатеринбург.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6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Перерыв на кофе-брэйк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11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Доклады конференции: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Технологии и оборудование лазерного сверления отверстий компании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Micromach (Китай).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Докладчик: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ООО «Урал Инжениринг Консалтинг»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(г. Пермь);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Технологии и оборудование для лазерной раскроя листового металла. Комплексная автоматизация процесса обработки.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Системы складирования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BODOR (Китай).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Докладчик: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ООО «Техно-СБ»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(г. Пермь);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112" w:hanging="284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Технологии и оборудование для газопламенного и плазменного напыления защитных покрытий повышенной стойкости.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ТСЗП (Россия).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Докладчик: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ООО «ТСЗП»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(г. Москва);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112" w:hanging="284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Рентген-телевизионные установки и микрофокусные томографы Рентест (Россия).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Докладчик: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ООО «Рентест»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(г. Нижний Новгород);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Технологии и оборудование контроля формы и размеров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координатно-измерительные машины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Wenzel (Германия-Китай)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высокой точности от 0,7 мкм; специализированные оптико-лазерные координатно-измерительные машины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Core Wenzel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Контурографы, кругломеры, измерительные руки, мультисенсорные КИМ, микроскопы Integra (РФ).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Системы для сборки и балансировки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RPI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Средства контроля включены в ЕГРСИ. Докладчик: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МС Метролоджи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(г. Санкт-Петербург).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Дискуссия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15:30 – 16:30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Совет главных инженеров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-426" w:right="112" w:firstLine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День 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5 марта 2024 г.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«Роботизация производственных процессов механической обработки и контроля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ДСЕ газотурбинных двигателей, машин и механизмов»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-426" w:right="112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Проводится в Технопарке Пермь, на площадке компании «Promobot» (г. Пермь), разработчика и изготовителя роботов с демонстрацией производственных мощностей Promobot и современного метрологического оборудования.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112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Время проведения: 10:00 – 15:00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112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Место проведения: г. Пермь, Технопарк Пермь, ш. Космонавтов, 111, корп. 2.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112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26.0" w:type="dxa"/>
        <w:jc w:val="left"/>
        <w:tblInd w:w="-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8"/>
        <w:gridCol w:w="8158"/>
        <w:tblGridChange w:id="0">
          <w:tblGrid>
            <w:gridCol w:w="1668"/>
            <w:gridCol w:w="815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9:30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Начало регистрации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10:00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Открытие конференции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11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Доклады конференции: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112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Производственные возможности компании Promobot. Концепция применения робота нового поколения в процессах механической обработки и контроля ДСЕ.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Докладчик: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компания «Promobot»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(г. Пермь), ООО «Урал Инжениринг Консалтинг» (г. Пермь);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112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Высокоточные 3D-сканеры Atos, Scantech (Китай) для роботизированного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контроля ДСЕ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Scantech Magic 2 - высокоточный (до 20 мкм) лазерный 3D-сканер с двумя видами лазеров - ИК и видимым синим. Программное обеспечение ScanViewer для интеллектуального отслеживания кромки с точность до 0,03 мм.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Демонстрация сканера в работе.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Средства контроля включены в ЕГРСИ; Докладчик: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«I3D»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(г. Москва);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112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Технологии и оборудование контроля формы и размеров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координатно-измерительные машины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Wenzel (Германия-Китай)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высокой точности от 0,7 мкм. Применение роботов при контроле ДСЕ.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Контурографы, кругломеры, измерительные руки, мультисенсорные КИМ Integra (РФ).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Средства контроля включены в ЕГРСИ. Докладчик: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ООО «Урал Инжениринг Консалтинг»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(г. Пермь);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112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Роботизированная адаптивная полировка лопаток. Технологии и программы для обработки и анализа данных автоматизированных процессов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Очки виртуальной и смешанной реальности для процессов сборки ДСЕ,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демонстрация в работе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Докладчик: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Университет Иннополис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(Татарстан).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Перерыв на кофе-брейк.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11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Доклады конференции: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112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Технологии и оборудование для 3D печати.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Песчаные, керамические, металлические, пластиковые 3D принтеры. Докладчик: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«I3D»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(г. Москва);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112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Промышленные компьютерные рентгеновские томографы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Sanying (Китай).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Роботизация и автоматизация процесса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рентгеновского 3D сканирования.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Средства контроля включены в ЕГРСИ. Докладчик: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ООО «Нева Технолоджи»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(г. Санкт-Петербург);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112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Технологии и оборудование для 5-координатной фрезерно-токарной обработки сложнопрофильных ДСЕ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Высокоточные и универсальные 5-координатные обрабатывающие центры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Uni.5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(Китай)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для обработки лопаток, валов и корпусов. Докладчик: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ООО «Униматик»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(г. Екатеринбург);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112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Технологии и оборудование для адаптивного 5-координатного профильного шлифования ДСЕ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Концепция автоматизированной ячейки «Станок МКН500 фирмы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HMTC (Китай)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 робот + КИМ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Wenzel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». Докладчик: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ООО «Урал Инжениринг Консалтинг»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(г. Пермь).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-426" w:right="112" w:firstLine="284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Дискуссия. Подведение итогов конференции.</w:t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-426" w:right="112" w:firstLine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Конференция проводится при поддержке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правительства Пермского края и СПП ПК «Сотрудничество».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-426" w:right="112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участия в конференции необходимо подтвердить участие, направив заявку/заявки (Приложение №1) на эл. адрес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pva@uralinco-centr.ru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или по факсу +7 (342) 224-47-32.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-426" w:right="112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Запись конференции может быть передана после мероприятия при вашем обращении на эл. адрес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pva@uralinco-centr.ru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или по телефону +7 (342) 224-43-29.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112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Более подробная информация по конкретным направлениям обработки и контроля приведена на сайте www.uralinco-centr.ru.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-42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-42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2853187</wp:posOffset>
            </wp:positionH>
            <wp:positionV relativeFrom="paragraph">
              <wp:posOffset>108891</wp:posOffset>
            </wp:positionV>
            <wp:extent cx="1483995" cy="612140"/>
            <wp:effectExtent b="0" l="0" r="0" t="0"/>
            <wp:wrapNone/>
            <wp:docPr id="204448381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6121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1">
      <w:pPr>
        <w:ind w:left="-42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 пожеланиями успехов и сотрудничества,</w:t>
      </w:r>
    </w:p>
    <w:p w:rsidR="00000000" w:rsidDel="00000000" w:rsidP="00000000" w:rsidRDefault="00000000" w:rsidRPr="00000000" w14:paraId="00000052">
      <w:pPr>
        <w:ind w:left="-42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Генеральный директор                                                                                                Р.М. Мубаракшин</w:t>
      </w:r>
    </w:p>
    <w:p w:rsidR="00000000" w:rsidDel="00000000" w:rsidP="00000000" w:rsidRDefault="00000000" w:rsidRPr="00000000" w14:paraId="00000053">
      <w:pPr>
        <w:tabs>
          <w:tab w:val="left" w:leader="none" w:pos="939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leader="none" w:pos="939"/>
        </w:tabs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Приложение №1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leader="none" w:pos="939"/>
        </w:tabs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before="1" w:line="276" w:lineRule="auto"/>
        <w:ind w:left="354" w:right="10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Форма заявки для участия в конференции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74.0" w:type="dxa"/>
        <w:jc w:val="left"/>
        <w:tblInd w:w="-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6"/>
        <w:gridCol w:w="2517"/>
        <w:gridCol w:w="1701"/>
        <w:gridCol w:w="1701"/>
        <w:gridCol w:w="2446"/>
        <w:gridCol w:w="1843"/>
        <w:tblGridChange w:id="0">
          <w:tblGrid>
            <w:gridCol w:w="566"/>
            <w:gridCol w:w="2517"/>
            <w:gridCol w:w="1701"/>
            <w:gridCol w:w="1701"/>
            <w:gridCol w:w="2446"/>
            <w:gridCol w:w="1843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1616f6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5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1616f6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5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Название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8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организации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475"/>
                <w:tab w:val="left" w:leader="none" w:pos="2380"/>
              </w:tabs>
              <w:spacing w:after="0" w:before="0" w:line="237" w:lineRule="auto"/>
              <w:ind w:left="107" w:right="76" w:hanging="0.999999999999996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Паспортные</w:t>
              <w:tab/>
              <w:t xml:space="preserve">данные</w:t>
              <w:tab/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475"/>
                <w:tab w:val="left" w:leader="none" w:pos="2380"/>
              </w:tabs>
              <w:spacing w:after="0" w:before="0" w:line="237" w:lineRule="auto"/>
              <w:ind w:left="107" w:right="76" w:hanging="0.999999999999996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(необходимы   для оформления пропуска)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475"/>
                <w:tab w:val="left" w:leader="none" w:pos="2380"/>
              </w:tabs>
              <w:spacing w:after="0" w:before="0" w:line="237" w:lineRule="auto"/>
              <w:ind w:left="-164" w:right="76" w:hanging="1.0000000000000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Конференция </w:t>
            </w:r>
          </w:p>
        </w:tc>
      </w:tr>
      <w:tr>
        <w:trPr>
          <w:cantSplit w:val="0"/>
          <w:trHeight w:val="1012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2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4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4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tabs>
          <w:tab w:val="left" w:leader="none" w:pos="939"/>
        </w:tabs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Для онлайн-регистрации на конференцию можно пройти по QR-коду:</w:t>
      </w:r>
    </w:p>
    <w:p w:rsidR="00000000" w:rsidDel="00000000" w:rsidP="00000000" w:rsidRDefault="00000000" w:rsidRPr="00000000" w14:paraId="0000008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</w:t>
      </w:r>
      <w:r w:rsidDel="00000000" w:rsidR="00000000" w:rsidRPr="00000000">
        <w:rPr/>
        <w:drawing>
          <wp:inline distB="0" distT="0" distL="0" distR="0">
            <wp:extent cx="2181225" cy="2181225"/>
            <wp:effectExtent b="0" l="0" r="0" t="0"/>
            <wp:docPr id="204448381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181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66676</wp:posOffset>
            </wp:positionH>
            <wp:positionV relativeFrom="paragraph">
              <wp:posOffset>7620</wp:posOffset>
            </wp:positionV>
            <wp:extent cx="2190750" cy="2190750"/>
            <wp:effectExtent b="0" l="0" r="0" t="0"/>
            <wp:wrapNone/>
            <wp:docPr id="20444838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        Регистрация на мероприятия                            Проспекты ООО «Урал Инжениринг Консалтинг»</w:t>
      </w:r>
    </w:p>
    <w:sectPr>
      <w:pgSz w:h="16840" w:w="11910" w:orient="portrait"/>
      <w:pgMar w:bottom="993" w:top="1135" w:left="1560" w:right="7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-66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654" w:hanging="359.99999999999994"/>
      </w:pPr>
      <w:rPr/>
    </w:lvl>
    <w:lvl w:ilvl="2">
      <w:start w:val="1"/>
      <w:numFmt w:val="lowerRoman"/>
      <w:lvlText w:val="%3."/>
      <w:lvlJc w:val="right"/>
      <w:pPr>
        <w:ind w:left="1374" w:hanging="180"/>
      </w:pPr>
      <w:rPr/>
    </w:lvl>
    <w:lvl w:ilvl="3">
      <w:start w:val="1"/>
      <w:numFmt w:val="decimal"/>
      <w:lvlText w:val="%4."/>
      <w:lvlJc w:val="left"/>
      <w:pPr>
        <w:ind w:left="2094" w:hanging="360"/>
      </w:pPr>
      <w:rPr/>
    </w:lvl>
    <w:lvl w:ilvl="4">
      <w:start w:val="1"/>
      <w:numFmt w:val="lowerLetter"/>
      <w:lvlText w:val="%5."/>
      <w:lvlJc w:val="left"/>
      <w:pPr>
        <w:ind w:left="2814" w:hanging="360"/>
      </w:pPr>
      <w:rPr/>
    </w:lvl>
    <w:lvl w:ilvl="5">
      <w:start w:val="1"/>
      <w:numFmt w:val="lowerRoman"/>
      <w:lvlText w:val="%6."/>
      <w:lvlJc w:val="right"/>
      <w:pPr>
        <w:ind w:left="3534" w:hanging="180"/>
      </w:pPr>
      <w:rPr/>
    </w:lvl>
    <w:lvl w:ilvl="6">
      <w:start w:val="1"/>
      <w:numFmt w:val="decimal"/>
      <w:lvlText w:val="%7."/>
      <w:lvlJc w:val="left"/>
      <w:pPr>
        <w:ind w:left="4254" w:hanging="360"/>
      </w:pPr>
      <w:rPr/>
    </w:lvl>
    <w:lvl w:ilvl="7">
      <w:start w:val="1"/>
      <w:numFmt w:val="lowerLetter"/>
      <w:lvlText w:val="%8."/>
      <w:lvlJc w:val="left"/>
      <w:pPr>
        <w:ind w:left="4974" w:hanging="360"/>
      </w:pPr>
      <w:rPr/>
    </w:lvl>
    <w:lvl w:ilvl="8">
      <w:start w:val="1"/>
      <w:numFmt w:val="lowerRoman"/>
      <w:lvlText w:val="%9."/>
      <w:lvlJc w:val="right"/>
      <w:pPr>
        <w:ind w:left="5694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644" w:hanging="359.99999999999994"/>
      </w:pPr>
      <w:rPr/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abstractNum w:abstractNumId="3">
    <w:lvl w:ilvl="0">
      <w:start w:val="5"/>
      <w:numFmt w:val="decimal"/>
      <w:lvlText w:val="%1."/>
      <w:lvlJc w:val="left"/>
      <w:pPr>
        <w:ind w:left="786" w:hanging="360.00000000000006"/>
      </w:pPr>
      <w:rPr/>
    </w:lvl>
    <w:lvl w:ilvl="1">
      <w:start w:val="1"/>
      <w:numFmt w:val="lowerLetter"/>
      <w:lvlText w:val="%2."/>
      <w:lvlJc w:val="left"/>
      <w:pPr>
        <w:ind w:left="654" w:hanging="359.99999999999994"/>
      </w:pPr>
      <w:rPr/>
    </w:lvl>
    <w:lvl w:ilvl="2">
      <w:start w:val="1"/>
      <w:numFmt w:val="lowerRoman"/>
      <w:lvlText w:val="%3."/>
      <w:lvlJc w:val="right"/>
      <w:pPr>
        <w:ind w:left="1374" w:hanging="180"/>
      </w:pPr>
      <w:rPr/>
    </w:lvl>
    <w:lvl w:ilvl="3">
      <w:start w:val="1"/>
      <w:numFmt w:val="decimal"/>
      <w:lvlText w:val="%4."/>
      <w:lvlJc w:val="left"/>
      <w:pPr>
        <w:ind w:left="2094" w:hanging="360"/>
      </w:pPr>
      <w:rPr/>
    </w:lvl>
    <w:lvl w:ilvl="4">
      <w:start w:val="1"/>
      <w:numFmt w:val="lowerLetter"/>
      <w:lvlText w:val="%5."/>
      <w:lvlJc w:val="left"/>
      <w:pPr>
        <w:ind w:left="2814" w:hanging="360"/>
      </w:pPr>
      <w:rPr/>
    </w:lvl>
    <w:lvl w:ilvl="5">
      <w:start w:val="1"/>
      <w:numFmt w:val="lowerRoman"/>
      <w:lvlText w:val="%6."/>
      <w:lvlJc w:val="right"/>
      <w:pPr>
        <w:ind w:left="3534" w:hanging="180"/>
      </w:pPr>
      <w:rPr/>
    </w:lvl>
    <w:lvl w:ilvl="6">
      <w:start w:val="1"/>
      <w:numFmt w:val="decimal"/>
      <w:lvlText w:val="%7."/>
      <w:lvlJc w:val="left"/>
      <w:pPr>
        <w:ind w:left="4254" w:hanging="360"/>
      </w:pPr>
      <w:rPr/>
    </w:lvl>
    <w:lvl w:ilvl="7">
      <w:start w:val="1"/>
      <w:numFmt w:val="lowerLetter"/>
      <w:lvlText w:val="%8."/>
      <w:lvlJc w:val="left"/>
      <w:pPr>
        <w:ind w:left="4974" w:hanging="360"/>
      </w:pPr>
      <w:rPr/>
    </w:lvl>
    <w:lvl w:ilvl="8">
      <w:start w:val="1"/>
      <w:numFmt w:val="lowerRoman"/>
      <w:lvlText w:val="%9."/>
      <w:lvlJc w:val="right"/>
      <w:pPr>
        <w:ind w:left="5694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widowContro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uiPriority w:val="1"/>
    <w:qFormat w:val="1"/>
    <w:rsid w:val="000F73BF"/>
    <w:rPr>
      <w:rFonts w:ascii="Times New Roman" w:cs="Times New Roman" w:eastAsia="Times New Roman" w:hAnsi="Times New Roman"/>
      <w:lang w:val="ru-RU"/>
    </w:rPr>
  </w:style>
  <w:style w:type="paragraph" w:styleId="1">
    <w:name w:val="heading 1"/>
    <w:basedOn w:val="a"/>
    <w:next w:val="a"/>
    <w:link w:val="10"/>
    <w:uiPriority w:val="9"/>
    <w:qFormat w:val="1"/>
    <w:rsid w:val="00815EBF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2">
    <w:name w:val="heading 2"/>
    <w:basedOn w:val="a"/>
    <w:link w:val="20"/>
    <w:uiPriority w:val="9"/>
    <w:qFormat w:val="1"/>
    <w:rsid w:val="00172D8C"/>
    <w:pPr>
      <w:widowControl w:val="1"/>
      <w:autoSpaceDE w:val="1"/>
      <w:autoSpaceDN w:val="1"/>
      <w:spacing w:after="100" w:afterAutospacing="1" w:before="100" w:beforeAutospacing="1"/>
      <w:outlineLvl w:val="1"/>
    </w:pPr>
    <w:rPr>
      <w:b w:val="1"/>
      <w:bCs w:val="1"/>
      <w:sz w:val="36"/>
      <w:szCs w:val="36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0F73BF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Body Text"/>
    <w:basedOn w:val="a"/>
    <w:uiPriority w:val="1"/>
    <w:qFormat w:val="1"/>
    <w:rsid w:val="000F73BF"/>
    <w:rPr>
      <w:sz w:val="24"/>
      <w:szCs w:val="24"/>
    </w:rPr>
  </w:style>
  <w:style w:type="paragraph" w:styleId="11" w:customStyle="1">
    <w:name w:val="Заголовок 11"/>
    <w:basedOn w:val="a"/>
    <w:uiPriority w:val="1"/>
    <w:qFormat w:val="1"/>
    <w:rsid w:val="000F73BF"/>
    <w:pPr>
      <w:ind w:left="849"/>
      <w:outlineLvl w:val="1"/>
    </w:pPr>
    <w:rPr>
      <w:b w:val="1"/>
      <w:bCs w:val="1"/>
      <w:sz w:val="24"/>
      <w:szCs w:val="24"/>
    </w:rPr>
  </w:style>
  <w:style w:type="paragraph" w:styleId="a4">
    <w:name w:val="List Paragraph"/>
    <w:basedOn w:val="a"/>
    <w:uiPriority w:val="1"/>
    <w:qFormat w:val="1"/>
    <w:rsid w:val="000F73BF"/>
    <w:pPr>
      <w:ind w:left="1274" w:hanging="281"/>
    </w:pPr>
  </w:style>
  <w:style w:type="paragraph" w:styleId="TableParagraph" w:customStyle="1">
    <w:name w:val="Table Paragraph"/>
    <w:basedOn w:val="a"/>
    <w:uiPriority w:val="1"/>
    <w:qFormat w:val="1"/>
    <w:rsid w:val="000F73BF"/>
  </w:style>
  <w:style w:type="character" w:styleId="a5">
    <w:name w:val="Hyperlink"/>
    <w:uiPriority w:val="99"/>
    <w:rsid w:val="00930BA3"/>
    <w:rPr>
      <w:rFonts w:cs="Times New Roman"/>
      <w:color w:val="0000ff"/>
      <w:u w:val="single"/>
    </w:rPr>
  </w:style>
  <w:style w:type="paragraph" w:styleId="msonormalmrcssattr" w:customStyle="1">
    <w:name w:val="msonormal_mr_css_attr"/>
    <w:basedOn w:val="a"/>
    <w:rsid w:val="00271D26"/>
    <w:pPr>
      <w:widowControl w:val="1"/>
      <w:autoSpaceDE w:val="1"/>
      <w:autoSpaceDN w:val="1"/>
      <w:spacing w:after="100" w:afterAutospacing="1" w:before="100" w:beforeAutospacing="1"/>
    </w:pPr>
    <w:rPr>
      <w:rFonts w:eastAsia="Calibri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 w:val="1"/>
    <w:rsid w:val="00A25920"/>
    <w:pPr>
      <w:tabs>
        <w:tab w:val="center" w:pos="4677"/>
        <w:tab w:val="right" w:pos="9355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A25920"/>
    <w:rPr>
      <w:rFonts w:ascii="Times New Roman" w:cs="Times New Roman" w:eastAsia="Times New Roman" w:hAnsi="Times New Roman"/>
      <w:lang w:val="ru-RU"/>
    </w:rPr>
  </w:style>
  <w:style w:type="paragraph" w:styleId="a8">
    <w:name w:val="footer"/>
    <w:basedOn w:val="a"/>
    <w:link w:val="a9"/>
    <w:uiPriority w:val="99"/>
    <w:unhideWhenUsed w:val="1"/>
    <w:rsid w:val="00A25920"/>
    <w:pPr>
      <w:tabs>
        <w:tab w:val="center" w:pos="4677"/>
        <w:tab w:val="right" w:pos="9355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A25920"/>
    <w:rPr>
      <w:rFonts w:ascii="Times New Roman" w:cs="Times New Roman" w:eastAsia="Times New Roman" w:hAnsi="Times New Roman"/>
      <w:lang w:val="ru-RU"/>
    </w:rPr>
  </w:style>
  <w:style w:type="character" w:styleId="aa">
    <w:name w:val="Strong"/>
    <w:basedOn w:val="a0"/>
    <w:uiPriority w:val="22"/>
    <w:qFormat w:val="1"/>
    <w:rsid w:val="0078082B"/>
    <w:rPr>
      <w:b w:val="1"/>
      <w:bCs w:val="1"/>
    </w:rPr>
  </w:style>
  <w:style w:type="table" w:styleId="ab">
    <w:name w:val="Table Grid"/>
    <w:basedOn w:val="a1"/>
    <w:uiPriority w:val="59"/>
    <w:rsid w:val="006415F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 w:customStyle="1">
    <w:name w:val="Unresolved Mention"/>
    <w:basedOn w:val="a0"/>
    <w:uiPriority w:val="99"/>
    <w:semiHidden w:val="1"/>
    <w:unhideWhenUsed w:val="1"/>
    <w:rsid w:val="006934D2"/>
    <w:rPr>
      <w:color w:val="605e5c"/>
      <w:shd w:color="auto" w:fill="e1dfdd" w:val="clear"/>
    </w:rPr>
  </w:style>
  <w:style w:type="character" w:styleId="20" w:customStyle="1">
    <w:name w:val="Заголовок 2 Знак"/>
    <w:basedOn w:val="a0"/>
    <w:link w:val="2"/>
    <w:uiPriority w:val="9"/>
    <w:rsid w:val="00172D8C"/>
    <w:rPr>
      <w:rFonts w:ascii="Times New Roman" w:cs="Times New Roman" w:eastAsia="Times New Roman" w:hAnsi="Times New Roman"/>
      <w:b w:val="1"/>
      <w:bCs w:val="1"/>
      <w:sz w:val="36"/>
      <w:szCs w:val="36"/>
      <w:lang w:eastAsia="ru-RU" w:val="ru-RU"/>
    </w:rPr>
  </w:style>
  <w:style w:type="character" w:styleId="10" w:customStyle="1">
    <w:name w:val="Заголовок 1 Знак"/>
    <w:basedOn w:val="a0"/>
    <w:link w:val="1"/>
    <w:uiPriority w:val="9"/>
    <w:rsid w:val="00815EBF"/>
    <w:rPr>
      <w:rFonts w:asciiTheme="majorHAnsi" w:cstheme="majorBidi" w:eastAsiaTheme="majorEastAsia" w:hAnsiTheme="majorHAnsi"/>
      <w:color w:val="365f91" w:themeColor="accent1" w:themeShade="0000BF"/>
      <w:sz w:val="32"/>
      <w:szCs w:val="32"/>
      <w:lang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4.png"/><Relationship Id="rId12" Type="http://schemas.openxmlformats.org/officeDocument/2006/relationships/image" Target="media/image1.png"/><Relationship Id="rId9" Type="http://schemas.openxmlformats.org/officeDocument/2006/relationships/hyperlink" Target="mailto:pva@uralinco-centr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mailto:pva@uralinco-cen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Qi78u76oiibeHXDm1ozp/KczoA==">CgMxLjAyCGguZ2pkZ3hzOAByITFrczg4eGN0aloxcGdGaWdCWTZMWWp3UVJEeXg1Yzh2Yg==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2024-02-12T08:59:00Z</dcterms:created>
  <dc:creator>Администратор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LastSaved">
    <vt:filetime>2023-05-03T00:00:00Z</vt:filetime>
  </property>
  <property fmtid="{D5CDD505-2E9C-101B-9397-08002B2CF9AE}" pid="4" name="LastSaved">
    <vt:lpwstr>2023-05-03T00:00:00Z</vt:lpwstr>
  </property>
  <property fmtid="{D5CDD505-2E9C-101B-9397-08002B2CF9AE}" pid="5" name="Created">
    <vt:lpwstr>2023-05-03T00:00:00Z</vt:lpwstr>
  </property>
</Properties>
</file>