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Требования к оформлению материалов конференции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2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44" w:before="144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Текст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публикации статьи представляется в формате Microsoft Word.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Объём статьи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должен превышать 40 тысяч знаков (с пробелами), включая таблицы, список литературы, подрисуночные подписи и аннотации-резюме. Статья должна включать в себя не более 8–10 иллюстраций.  Распечатка макета формат А4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не менее 2-х см с каждой стороны, текст – кегль 12, одинарный межстрочный интервал. Отступ первой строки абзаца – 0,5 см.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Шрифт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Times New Roman. Ссылки на литературу оформляются следующим образом: (Гавритухин, Казанский, 2006. С.297).</w:t>
      </w:r>
    </w:p>
    <w:p w:rsidR="00000000" w:rsidDel="00000000" w:rsidP="00000000" w:rsidRDefault="00000000" w:rsidRPr="00000000" w14:paraId="00000004">
      <w:pPr>
        <w:spacing w:line="240" w:lineRule="auto"/>
        <w:ind w:right="283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Рисунки размещаются в отдельных файлах. Формат – TIFF или JPEG, режим – градиент серого или битовый, разрешение – 300 пикс/дюйм. Таблицы размещаются после текста. Обязательно наличие подрисуночных подписей и подписей к таблицам в виде: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Рис. 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Название рисунка”,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Таб. 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Название таблицы”.</w:t>
      </w:r>
    </w:p>
    <w:p w:rsidR="00000000" w:rsidDel="00000000" w:rsidP="00000000" w:rsidRDefault="00000000" w:rsidRPr="00000000" w14:paraId="00000005">
      <w:pPr>
        <w:spacing w:line="240" w:lineRule="auto"/>
        <w:ind w:right="283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допускается применение в тексте вставных символов Word. Все специальные символы должны выполняться в графическом редакторе.</w:t>
      </w:r>
    </w:p>
    <w:p w:rsidR="00000000" w:rsidDel="00000000" w:rsidP="00000000" w:rsidRDefault="00000000" w:rsidRPr="00000000" w14:paraId="00000006">
      <w:pPr>
        <w:spacing w:line="240" w:lineRule="auto"/>
        <w:ind w:right="283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опроводительные документы к статье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spacing w:line="240" w:lineRule="auto"/>
        <w:ind w:right="283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заявление автора о том, что предложенные к публикации материалы являются авторскими и ранее не публиковались в других изданиях. Автор также должен гарантировать отсутствие каких-либо форм неправомерного заимствования в предоставляемых для публикации материалах.</w:t>
      </w:r>
    </w:p>
    <w:p w:rsidR="00000000" w:rsidDel="00000000" w:rsidP="00000000" w:rsidRDefault="00000000" w:rsidRPr="00000000" w14:paraId="00000008">
      <w:pPr>
        <w:spacing w:line="240" w:lineRule="auto"/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В статье указываются следующие данные: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436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код УДК;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436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название статьи (на русском и английском языке);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436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фамилия, имя, отчество автора(ов) (полностью) – на русском и английском языке;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436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научная степень, научное звание, должность, место работы автора(ов) в именительном падеже (на русском и английском языке).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436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аннотация к статье – на русском и английском языке;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436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ключевые слова к статье – на русском и английском языке;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электронный адрес каждого автора – публикуется в открытом доступе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e-Library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издания "Самарский край в истории России", а также на сайте [Электронный ресурс] – Режим доступа: http://www.alabin.ru/alabina/science/polkabibl/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436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контактная информация по статье – почтовые адреса и телефоны (для оперативной связи, не публикуются в открытом доступе).</w:t>
      </w:r>
    </w:p>
    <w:p w:rsidR="00000000" w:rsidDel="00000000" w:rsidP="00000000" w:rsidRDefault="00000000" w:rsidRPr="00000000" w14:paraId="00000012">
      <w:pPr>
        <w:spacing w:line="240" w:lineRule="auto"/>
        <w:ind w:firstLine="284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   Окончательное решение о целесообразности публикации принимается редакционной коллегией после рассмотрения присланных материалов.</w:t>
      </w:r>
    </w:p>
    <w:p w:rsidR="00000000" w:rsidDel="00000000" w:rsidP="00000000" w:rsidRDefault="00000000" w:rsidRPr="00000000" w14:paraId="00000014">
      <w:pPr>
        <w:spacing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   Не допускаются к публикации в сборнике "Самарский край в истории России":</w:t>
      </w:r>
    </w:p>
    <w:p w:rsidR="00000000" w:rsidDel="00000000" w:rsidP="00000000" w:rsidRDefault="00000000" w:rsidRPr="00000000" w14:paraId="00000015">
      <w:pPr>
        <w:spacing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статьи, тематика которых не относится к научному направлению сборника;  </w:t>
      </w:r>
    </w:p>
    <w:p w:rsidR="00000000" w:rsidDel="00000000" w:rsidP="00000000" w:rsidRDefault="00000000" w:rsidRPr="00000000" w14:paraId="00000016">
      <w:pPr>
        <w:spacing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статьи, не оформленные должным образом;</w:t>
      </w:r>
    </w:p>
    <w:p w:rsidR="00000000" w:rsidDel="00000000" w:rsidP="00000000" w:rsidRDefault="00000000" w:rsidRPr="00000000" w14:paraId="00000017">
      <w:pPr>
        <w:spacing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статьи, авторы которых не осуществили переработку статьи по конструктивным замечаниям редколлегии.</w:t>
      </w:r>
    </w:p>
    <w:p w:rsidR="00000000" w:rsidDel="00000000" w:rsidP="00000000" w:rsidRDefault="00000000" w:rsidRPr="00000000" w14:paraId="00000018">
      <w:pPr>
        <w:spacing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Авторы, уличённые в плагиате, лишаются возможности публикации статей в сборнике.</w:t>
      </w:r>
    </w:p>
    <w:p w:rsidR="00000000" w:rsidDel="00000000" w:rsidP="00000000" w:rsidRDefault="00000000" w:rsidRPr="00000000" w14:paraId="00000019">
      <w:pPr>
        <w:spacing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Небольшие исправления стилистического и формального характера могут быть внесены в статью без согласования с авторами. При необходимости более серьезных исправлений статья направляется авторам на доработку.</w:t>
      </w:r>
    </w:p>
    <w:p w:rsidR="00000000" w:rsidDel="00000000" w:rsidP="00000000" w:rsidRDefault="00000000" w:rsidRPr="00000000" w14:paraId="0000001A">
      <w:pPr>
        <w:spacing w:line="240" w:lineRule="auto"/>
        <w:ind w:firstLine="284"/>
        <w:jc w:val="both"/>
        <w:rPr>
          <w:rFonts w:ascii="PT Serif" w:cs="PT Serif" w:eastAsia="PT Serif" w:hAnsi="PT 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firstLine="284"/>
        <w:jc w:val="both"/>
        <w:rPr>
          <w:rFonts w:ascii="PT Serif" w:cs="PT Serif" w:eastAsia="PT Serif" w:hAnsi="PT 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firstLine="284"/>
        <w:rPr>
          <w:rFonts w:ascii="PT Serif" w:cs="PT Serif" w:eastAsia="PT Serif" w:hAnsi="PT Serif"/>
          <w:color w:val="0000f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44" w:before="144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Образец оформления статьи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44" w:before="144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УДК 902.652:903.16</w:t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 АБСОЛЮТНОЙ ДАТЕ ПАМЯТНИКОВ ИМЕНЬКОВСКОЙ КУЛЬТУРЫ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САМАРСКОЙ ЛУКЕ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44" w:before="144" w:line="240" w:lineRule="auto"/>
        <w:ind w:firstLine="56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© 2016 г. Д.А. Сташенков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44" w:before="144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Аннотация-резюме на русском языке</w:t>
      </w:r>
    </w:p>
    <w:p w:rsidR="00000000" w:rsidDel="00000000" w:rsidP="00000000" w:rsidRDefault="00000000" w:rsidRPr="00000000" w14:paraId="00000023">
      <w:pPr>
        <w:spacing w:after="144" w:before="144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Ключевые слова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на русском языке</w:t>
      </w:r>
    </w:p>
    <w:p w:rsidR="00000000" w:rsidDel="00000000" w:rsidP="00000000" w:rsidRDefault="00000000" w:rsidRPr="00000000" w14:paraId="00000024">
      <w:pPr>
        <w:spacing w:after="144" w:before="144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ТЕКСТ СТАТЬИ (на русском языке)</w:t>
      </w:r>
    </w:p>
    <w:p w:rsidR="00000000" w:rsidDel="00000000" w:rsidP="00000000" w:rsidRDefault="00000000" w:rsidRPr="00000000" w14:paraId="00000025">
      <w:pPr>
        <w:spacing w:after="144" w:before="144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44" w:before="144" w:line="240" w:lineRule="auto"/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44" w:before="144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44" w:before="144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Информация об авторе: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44" w:before="144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Сташенков Дмитрий Алексеевич, кандидат исторических наук, ученый секретарь. Самарский областной историко-краеведческий музей им. П.В. Алабина (г. Самара, Российская Федерация); </w:t>
      </w:r>
    </w:p>
    <w:p w:rsidR="00000000" w:rsidDel="00000000" w:rsidP="00000000" w:rsidRDefault="00000000" w:rsidRPr="00000000" w14:paraId="0000002A">
      <w:pPr>
        <w:spacing w:after="144" w:before="144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2B">
      <w:pPr>
        <w:spacing w:after="144" w:before="144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служебный: 443041, г. Самара, ул. Ленинская, 142 </w:t>
      </w:r>
    </w:p>
    <w:p w:rsidR="00000000" w:rsidDel="00000000" w:rsidP="00000000" w:rsidRDefault="00000000" w:rsidRPr="00000000" w14:paraId="0000002C">
      <w:pPr>
        <w:spacing w:after="144" w:before="144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Список сокращений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44" w:before="144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Список иллюстраций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44" w:before="144" w:line="240" w:lineRule="auto"/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44" w:before="144" w:line="240" w:lineRule="auto"/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4"/>
          <w:szCs w:val="24"/>
          <w:highlight w:val="white"/>
          <w:rtl w:val="0"/>
        </w:rPr>
        <w:t xml:space="preserve">ABSOLUTE DATE OF IMENKOVO CULTURAL ON THE SAMARSKAYA LUCA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44" w:before="144" w:line="240" w:lineRule="auto"/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D.A. Stashenkov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44" w:before="144" w:line="240" w:lineRule="auto"/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44" w:before="144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Abstract (на английском языке)</w:t>
      </w:r>
    </w:p>
    <w:p w:rsidR="00000000" w:rsidDel="00000000" w:rsidP="00000000" w:rsidRDefault="00000000" w:rsidRPr="00000000" w14:paraId="00000033">
      <w:pPr>
        <w:spacing w:after="144" w:before="144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Keywords: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английском языке)</w:t>
      </w:r>
    </w:p>
    <w:p w:rsidR="00000000" w:rsidDel="00000000" w:rsidP="00000000" w:rsidRDefault="00000000" w:rsidRPr="00000000" w14:paraId="00000034">
      <w:pPr>
        <w:spacing w:after="144" w:before="144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44" w:before="144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Information about the author: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44" w:before="144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Stashenkov Dmitry A., Candidate of History, Scientific Secretary. The Samara Museum for History and Regional Studies named after P.V. Alabin (Samara, Russia)</w:t>
      </w:r>
    </w:p>
    <w:p w:rsidR="00000000" w:rsidDel="00000000" w:rsidP="00000000" w:rsidRDefault="00000000" w:rsidRPr="00000000" w14:paraId="00000037">
      <w:pPr>
        <w:spacing w:after="144" w:before="144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38">
      <w:pPr>
        <w:spacing w:after="144" w:before="144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Adress:</w:t>
      </w:r>
    </w:p>
    <w:p w:rsidR="00000000" w:rsidDel="00000000" w:rsidP="00000000" w:rsidRDefault="00000000" w:rsidRPr="00000000" w14:paraId="00000039">
      <w:pPr>
        <w:spacing w:line="240" w:lineRule="auto"/>
        <w:ind w:firstLine="284"/>
        <w:jc w:val="both"/>
        <w:rPr>
          <w:rFonts w:ascii="PT Serif" w:cs="PT Serif" w:eastAsia="PT Serif" w:hAnsi="PT 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firstLine="284"/>
        <w:rPr>
          <w:rFonts w:ascii="PT Serif" w:cs="PT Serif" w:eastAsia="PT Serif" w:hAnsi="PT 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Оформление библиографического списка выполняется в едином формате, установленном системой Российского индекса научного цитирования на основании ГОСТ Р 7.0.11–2011.</w:t>
      </w:r>
    </w:p>
    <w:p w:rsidR="00000000" w:rsidDel="00000000" w:rsidP="00000000" w:rsidRDefault="00000000" w:rsidRPr="00000000" w14:paraId="0000003C">
      <w:pPr>
        <w:spacing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Для статей гуманитарной направленности, в которых приводятся ссылки на архивные материалы, могут применяться постатейные концевые библиографические ссылки, разрешенные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ГОСТ Р 7.0.11–2011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D">
      <w:pPr>
        <w:spacing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Статьи, содержащие библиографические ссылки, выполненные не по стандарту, к публикации не принимаются. </w:t>
      </w:r>
    </w:p>
    <w:p w:rsidR="00000000" w:rsidDel="00000000" w:rsidP="00000000" w:rsidRDefault="00000000" w:rsidRPr="00000000" w14:paraId="0000003E">
      <w:pPr>
        <w:spacing w:after="144" w:before="144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оформлении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списка литературы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вначале приводятся работы на кириллице (на русском, болгарском, украинском и т.д.), а затем – на латинице (на английском, турецком, французском и т.д.).</w:t>
      </w:r>
    </w:p>
    <w:p w:rsidR="00000000" w:rsidDel="00000000" w:rsidP="00000000" w:rsidRDefault="00000000" w:rsidRPr="00000000" w14:paraId="0000003F">
      <w:pPr>
        <w:spacing w:after="144" w:before="144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Например: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Описание монографии (книги)</w:t>
      </w:r>
    </w:p>
    <w:p w:rsidR="00000000" w:rsidDel="00000000" w:rsidP="00000000" w:rsidRDefault="00000000" w:rsidRPr="00000000" w14:paraId="00000041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Петренко А.Г.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Древнее и средневековое животноводство Среднего Поволжья и Предуралья. – М.: Наука, 1984. 174 с. </w:t>
      </w:r>
    </w:p>
    <w:p w:rsidR="00000000" w:rsidDel="00000000" w:rsidP="00000000" w:rsidRDefault="00000000" w:rsidRPr="00000000" w14:paraId="00000042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Плетнева С.А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От кочевий к городам / МИА. № 142. – М.: Наука, 1967. 198 с. </w:t>
      </w:r>
    </w:p>
    <w:p w:rsidR="00000000" w:rsidDel="00000000" w:rsidP="00000000" w:rsidRDefault="00000000" w:rsidRPr="00000000" w14:paraId="00000043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Халиков А.Х.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Приказанская культура / САИ. Вып. В1-24. – М.: Наука, 1980. 128 с.</w:t>
      </w:r>
    </w:p>
    <w:p w:rsidR="00000000" w:rsidDel="00000000" w:rsidP="00000000" w:rsidRDefault="00000000" w:rsidRPr="00000000" w14:paraId="00000044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Марков В.Н.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Нижнее Прикамье в ананьинскую эпоху (об этнокультурных компонентах ананьинской общности) / Археология евразийских степей. Вып. 4. – Казань: ИИ АН РТ, 2007. 143 с.</w:t>
      </w:r>
    </w:p>
    <w:p w:rsidR="00000000" w:rsidDel="00000000" w:rsidP="00000000" w:rsidRDefault="00000000" w:rsidRPr="00000000" w14:paraId="00000045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Город Болгар: культура, искусство, торговля / Отв. ред. П.Н. Старостин. – М.: Наука, 2008. 276 с.</w:t>
      </w:r>
    </w:p>
    <w:p w:rsidR="00000000" w:rsidDel="00000000" w:rsidP="00000000" w:rsidRDefault="00000000" w:rsidRPr="00000000" w14:paraId="00000046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Описание статьи в продолжающемся издании (сборнике трудов)</w:t>
      </w:r>
    </w:p>
    <w:p w:rsidR="00000000" w:rsidDel="00000000" w:rsidP="00000000" w:rsidRDefault="00000000" w:rsidRPr="00000000" w14:paraId="00000047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Асылгараева Г.Ш.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Морфологические исследования средневековых археозоологических материалов из археологических раскопок Казанского кремля // Археология и естественные науки Татарстана. Кн. 1 / Отв. ред. А.Г. Петренко. – Казань: Изд-во Казан. ун-та, 2003. C. 63–133.</w:t>
      </w:r>
    </w:p>
    <w:p w:rsidR="00000000" w:rsidDel="00000000" w:rsidP="00000000" w:rsidRDefault="00000000" w:rsidRPr="00000000" w14:paraId="00000048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Халиков А.Х. Мезолит Среднего Поволжья // МИА. 1966. № 126. С. 185–193.</w:t>
      </w:r>
    </w:p>
    <w:p w:rsidR="00000000" w:rsidDel="00000000" w:rsidP="00000000" w:rsidRDefault="00000000" w:rsidRPr="00000000" w14:paraId="00000049">
      <w:pPr>
        <w:spacing w:line="240" w:lineRule="auto"/>
        <w:ind w:firstLine="567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Описание статьи в научном сборнике</w:t>
      </w:r>
    </w:p>
    <w:p w:rsidR="00000000" w:rsidDel="00000000" w:rsidP="00000000" w:rsidRDefault="00000000" w:rsidRPr="00000000" w14:paraId="0000004A">
      <w:pPr>
        <w:spacing w:line="240" w:lineRule="auto"/>
        <w:ind w:firstLine="63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Белорыбкин Г.Н.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Монголы в землях обулгаризированных буртас // Волжская Булгария и монгольское нашествие / Отв. ред. А.Х. Халиков. – Казань: ИЯЛИ КФАН СССР, 1988. С. 82–87.</w:t>
      </w:r>
    </w:p>
    <w:p w:rsidR="00000000" w:rsidDel="00000000" w:rsidP="00000000" w:rsidRDefault="00000000" w:rsidRPr="00000000" w14:paraId="0000004B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Описание материалов конференции</w:t>
      </w:r>
    </w:p>
    <w:p w:rsidR="00000000" w:rsidDel="00000000" w:rsidP="00000000" w:rsidRDefault="00000000" w:rsidRPr="00000000" w14:paraId="0000004C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Казаков Е.П.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Проявления языческой культуры в древностях Урало-Поволжья болгарского времени // XVII Уральское археологическое совещание. Материалы научной конференции (Екатеринбург, 19–22 ноября 2007 г.). – Екатеринбург; Сургут: Магеллан, 2007. С. 251–253.</w:t>
      </w:r>
    </w:p>
    <w:p w:rsidR="00000000" w:rsidDel="00000000" w:rsidP="00000000" w:rsidRDefault="00000000" w:rsidRPr="00000000" w14:paraId="0000004D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Описание статьи в журнале</w:t>
      </w:r>
    </w:p>
    <w:p w:rsidR="00000000" w:rsidDel="00000000" w:rsidP="00000000" w:rsidRDefault="00000000" w:rsidRPr="00000000" w14:paraId="0000004E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Яворская Л.В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Костные останки животных из раскопа CLXII города Болгара: некоторые новые методы обработки и оценки археозоологических материалов // ПА. 2012. № 1. С. 216–237. </w:t>
      </w:r>
    </w:p>
    <w:p w:rsidR="00000000" w:rsidDel="00000000" w:rsidP="00000000" w:rsidRDefault="00000000" w:rsidRPr="00000000" w14:paraId="0000004F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Галимова М.Ш., Чурбанов А.А.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Археоминералогические исследования эпохи камня Волго-Камья // КСИА. 2012. Вып. 227. С. 174–181.</w:t>
      </w:r>
    </w:p>
    <w:p w:rsidR="00000000" w:rsidDel="00000000" w:rsidP="00000000" w:rsidRDefault="00000000" w:rsidRPr="00000000" w14:paraId="00000050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Описание ссылки на Web-сайт</w:t>
      </w:r>
    </w:p>
    <w:p w:rsidR="00000000" w:rsidDel="00000000" w:rsidP="00000000" w:rsidRDefault="00000000" w:rsidRPr="00000000" w14:paraId="00000051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Berry flint. URL: http//www.geocaching.com/geocache/GC42TVE_Le silex blond du Berry (дата обращения: 23.09.2014). </w:t>
      </w:r>
    </w:p>
    <w:p w:rsidR="00000000" w:rsidDel="00000000" w:rsidP="00000000" w:rsidRDefault="00000000" w:rsidRPr="00000000" w14:paraId="00000052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Описание полевого отчета</w:t>
      </w:r>
    </w:p>
    <w:p w:rsidR="00000000" w:rsidDel="00000000" w:rsidP="00000000" w:rsidRDefault="00000000" w:rsidRPr="00000000" w14:paraId="00000053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Генинг В.Ф.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Отчет об археологических раскопках Федотовского городища 1954 г. Ижевск, 1955 / Архив ИА РАН. Ф. Р-1. Д. 966.</w:t>
      </w:r>
    </w:p>
    <w:p w:rsidR="00000000" w:rsidDel="00000000" w:rsidP="00000000" w:rsidRDefault="00000000" w:rsidRPr="00000000" w14:paraId="00000054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Описание диссертации и автореферата диссертации</w:t>
      </w:r>
    </w:p>
    <w:p w:rsidR="00000000" w:rsidDel="00000000" w:rsidP="00000000" w:rsidRDefault="00000000" w:rsidRPr="00000000" w14:paraId="00000055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Агеев Б.Б.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Пьяноборская культура (вопросы хронологии и общественного строя). Автореф. дисс… канд. ист. наук. – М., 1983. 18 с.</w:t>
      </w:r>
    </w:p>
    <w:p w:rsidR="00000000" w:rsidDel="00000000" w:rsidP="00000000" w:rsidRDefault="00000000" w:rsidRPr="00000000" w14:paraId="00000056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Подосенова Ю.А.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Височные украшения населения Пермского Предуралья в эпоху средневековья. Дисс… канд. ист. наук. – Пермь, 2009. 272 с.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PT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erif-regular.ttf"/><Relationship Id="rId2" Type="http://schemas.openxmlformats.org/officeDocument/2006/relationships/font" Target="fonts/PTSerif-bold.ttf"/><Relationship Id="rId3" Type="http://schemas.openxmlformats.org/officeDocument/2006/relationships/font" Target="fonts/PTSerif-italic.ttf"/><Relationship Id="rId4" Type="http://schemas.openxmlformats.org/officeDocument/2006/relationships/font" Target="fonts/PTSerif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