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7D808" w14:textId="77777777" w:rsidR="00AF2801" w:rsidRDefault="00AF2801" w:rsidP="00AF2801">
      <w:pPr>
        <w:spacing w:after="16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2</w:t>
      </w:r>
    </w:p>
    <w:p w14:paraId="18676AF9" w14:textId="77777777" w:rsidR="00AF2801" w:rsidRDefault="00AF2801" w:rsidP="00AF2801">
      <w:pPr>
        <w:spacing w:after="160" w:line="360" w:lineRule="auto"/>
        <w:jc w:val="right"/>
        <w:rPr>
          <w:rFonts w:ascii="Times New Roman" w:eastAsia="Times New Roman" w:hAnsi="Times New Roman" w:cs="Times New Roman"/>
          <w:sz w:val="24"/>
          <w:szCs w:val="24"/>
        </w:rPr>
      </w:pPr>
    </w:p>
    <w:p w14:paraId="527F918C" w14:textId="77777777" w:rsidR="00AF2801" w:rsidRDefault="00AF2801" w:rsidP="00AF2801">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ПОЛОЖЕНИЕ </w:t>
      </w:r>
    </w:p>
    <w:p w14:paraId="02FF7F74" w14:textId="77777777" w:rsidR="00AF2801" w:rsidRDefault="00AF2801" w:rsidP="00AF2801">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 конкурсе «Молодые ученые 3.0»</w:t>
      </w:r>
    </w:p>
    <w:p w14:paraId="1EC94595" w14:textId="77777777" w:rsidR="00AF2801" w:rsidRDefault="00AF2801" w:rsidP="00AF2801">
      <w:pPr>
        <w:spacing w:line="264" w:lineRule="auto"/>
        <w:rPr>
          <w:rFonts w:ascii="Times New Roman" w:eastAsia="Times New Roman" w:hAnsi="Times New Roman" w:cs="Times New Roman"/>
          <w:sz w:val="24"/>
          <w:szCs w:val="24"/>
        </w:rPr>
      </w:pPr>
    </w:p>
    <w:p w14:paraId="2A7F20B3" w14:textId="77777777" w:rsidR="00AF2801" w:rsidRDefault="00AF2801" w:rsidP="00AF2801">
      <w:pPr>
        <w:numPr>
          <w:ilvl w:val="0"/>
          <w:numId w:val="13"/>
        </w:numPr>
        <w:spacing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СВЕДЕНИЯ</w:t>
      </w:r>
    </w:p>
    <w:p w14:paraId="6A164D04" w14:textId="77777777" w:rsidR="00AF2801" w:rsidRDefault="00AF2801" w:rsidP="00AF2801">
      <w:pPr>
        <w:numPr>
          <w:ilvl w:val="1"/>
          <w:numId w:val="10"/>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Положение о конкурсе «Молодые ученые 3.0» (далее – Конкурс) в рамках проекта «Наука молодых» Фонда поддержки молодых ученых имени Геннадия Комиссарова (далее – Фонд) регулирует порядок и условия проведения Конкурса в 2025 г.</w:t>
      </w:r>
    </w:p>
    <w:p w14:paraId="7495720F" w14:textId="77777777" w:rsidR="00AF2801" w:rsidRDefault="00AF2801" w:rsidP="00AF2801">
      <w:pPr>
        <w:numPr>
          <w:ilvl w:val="1"/>
          <w:numId w:val="10"/>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Фонд определяет отраслевые направления подготовки Конкурса, разрабатывает проекты договоров, соглашений и других нормативных документов, устанавливает сроки проведения Конкурса, определяет состав Экспертного совета, обеспечивает организацию Конкурса.</w:t>
      </w:r>
    </w:p>
    <w:p w14:paraId="2445A0F6" w14:textId="77777777" w:rsidR="00AF2801" w:rsidRDefault="00AF2801" w:rsidP="00AF2801">
      <w:pPr>
        <w:numPr>
          <w:ilvl w:val="1"/>
          <w:numId w:val="10"/>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Фонд оставляет за собой право вносить изменения в настоящее Положение.</w:t>
      </w:r>
    </w:p>
    <w:p w14:paraId="1E3CCC6B" w14:textId="77777777" w:rsidR="00AF2801" w:rsidRDefault="00AF2801" w:rsidP="00AF2801">
      <w:pPr>
        <w:numPr>
          <w:ilvl w:val="1"/>
          <w:numId w:val="10"/>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Цели Конкурса: выявление перспективных молодых ученых, находящихся в трудном материальном положении, и оказание содействия (поддержки) научным результатам; содействие их трудоустройству на оплачиваемую Фондом научную стажировку (далее – Стажировка)</w:t>
      </w:r>
    </w:p>
    <w:p w14:paraId="1D7AF08D" w14:textId="77777777" w:rsidR="00AF2801" w:rsidRDefault="00AF2801" w:rsidP="00AF2801">
      <w:pPr>
        <w:numPr>
          <w:ilvl w:val="1"/>
          <w:numId w:val="10"/>
        </w:numPr>
        <w:spacing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Конкурс проводится в 3 (трех) номинациях:</w:t>
      </w:r>
    </w:p>
    <w:p w14:paraId="106B163C" w14:textId="77777777" w:rsidR="00AF2801" w:rsidRDefault="00AF2801" w:rsidP="00AF2801">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«Научные материалы», «Финансовая поддержка» и «Научная стажировка». Подробное описание номинаций изложено в разделе 6 настоящего Положения.</w:t>
      </w:r>
    </w:p>
    <w:p w14:paraId="7740BA6F" w14:textId="77777777" w:rsidR="00AF2801" w:rsidRDefault="00AF2801" w:rsidP="00AF2801">
      <w:pPr>
        <w:numPr>
          <w:ilvl w:val="1"/>
          <w:numId w:val="10"/>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Фонд гарантирует прозрачность и открытость процесса оценки и выбора победителей Конкурса. Результаты будут опубликованы на сайте Конкурса, а также предоставлены по запросу.</w:t>
      </w:r>
    </w:p>
    <w:p w14:paraId="093D2ED6" w14:textId="77777777" w:rsidR="00AF2801" w:rsidRDefault="00AF2801" w:rsidP="00AF2801">
      <w:pPr>
        <w:numPr>
          <w:ilvl w:val="1"/>
          <w:numId w:val="10"/>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настоящем Положении используются следующие основные понятия:</w:t>
      </w:r>
    </w:p>
    <w:p w14:paraId="0B3A7A9F" w14:textId="77777777" w:rsidR="00AF2801" w:rsidRDefault="00AF2801" w:rsidP="00AF2801">
      <w:pPr>
        <w:numPr>
          <w:ilvl w:val="2"/>
          <w:numId w:val="8"/>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 Открытое соревнование, в ходе которого заяви представляют свои исследования для оценки и получения поддержки от Фонда.</w:t>
      </w:r>
    </w:p>
    <w:p w14:paraId="5D7EE60C" w14:textId="77777777" w:rsidR="00AF2801" w:rsidRDefault="00AF2801" w:rsidP="00AF2801">
      <w:pPr>
        <w:numPr>
          <w:ilvl w:val="2"/>
          <w:numId w:val="8"/>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Фонд: Фонд поддержки молодых ученых имени Геннадия Комиссарова – организация, осуществляющая проведение Конкурса, определяющая его направления, разрабатывающая нормативные документы и обеспечивающая организацию.</w:t>
      </w:r>
    </w:p>
    <w:p w14:paraId="684C54B7" w14:textId="77777777" w:rsidR="00AF2801" w:rsidRDefault="00AF2801" w:rsidP="00AF2801">
      <w:pPr>
        <w:numPr>
          <w:ilvl w:val="2"/>
          <w:numId w:val="8"/>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Номинация: категория, в которой заявитель может участвовать, включая «Научные материалы», «Финансовая поддержка» и «Научная стажировка».</w:t>
      </w:r>
    </w:p>
    <w:p w14:paraId="535AE212" w14:textId="77777777" w:rsidR="00AF2801" w:rsidRDefault="00AF2801" w:rsidP="00AF2801">
      <w:pPr>
        <w:numPr>
          <w:ilvl w:val="2"/>
          <w:numId w:val="8"/>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Экспертный совет: Группа специалистов, осуществляющих оценку заявок и определяющих Победителей Конкурса на основе критериев.</w:t>
      </w:r>
    </w:p>
    <w:p w14:paraId="609FB477" w14:textId="77777777" w:rsidR="00AF2801" w:rsidRDefault="00AF2801" w:rsidP="00AF2801">
      <w:pPr>
        <w:numPr>
          <w:ilvl w:val="2"/>
          <w:numId w:val="8"/>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Смета расходов: Документ, содержащий детализацию расходов на оборудование и материалы, который заявители должны предоставить для участия в номинации «Научные материалы».</w:t>
      </w:r>
    </w:p>
    <w:p w14:paraId="69DB1098" w14:textId="77777777" w:rsidR="00AF2801" w:rsidRDefault="00AF2801" w:rsidP="00AF2801">
      <w:pPr>
        <w:numPr>
          <w:ilvl w:val="2"/>
          <w:numId w:val="8"/>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Адресная поддержка (благотворительная помощь): Регулярные денежные выплаты, предоставляемые Победителям Конкурса, которые поддерживают их научные исследования.</w:t>
      </w:r>
    </w:p>
    <w:p w14:paraId="14188F7B" w14:textId="77777777" w:rsidR="00AF2801" w:rsidRDefault="00AF2801" w:rsidP="00AF2801">
      <w:pPr>
        <w:numPr>
          <w:ilvl w:val="2"/>
          <w:numId w:val="8"/>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Отчетность: Обязанность победителей предоставлять отчет о расходах, результатах исследования или стажировки через определенные промежутки времени.</w:t>
      </w:r>
    </w:p>
    <w:p w14:paraId="0D45299E" w14:textId="77777777" w:rsidR="00AF2801" w:rsidRDefault="00AF2801" w:rsidP="00AF2801">
      <w:pPr>
        <w:numPr>
          <w:ilvl w:val="2"/>
          <w:numId w:val="8"/>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Юридический документ, который победители должны подписать для получения поддержки от Фонда.</w:t>
      </w:r>
    </w:p>
    <w:p w14:paraId="315A5443" w14:textId="77777777" w:rsidR="00AF2801" w:rsidRDefault="00AF2801" w:rsidP="00AF2801">
      <w:pPr>
        <w:numPr>
          <w:ilvl w:val="2"/>
          <w:numId w:val="8"/>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Стажировка: Период обучения в научной или исследовательской организации, материально поддержанный Фондом, с возможностью выбора места и времени практики.</w:t>
      </w:r>
    </w:p>
    <w:p w14:paraId="715F5B37" w14:textId="77777777" w:rsidR="00AF2801" w:rsidRDefault="00AF2801" w:rsidP="00AF2801">
      <w:pPr>
        <w:numPr>
          <w:ilvl w:val="2"/>
          <w:numId w:val="8"/>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Рейтинг: Список заявителей, отсортированных по их оценкам, где определяется место каждого заявителя в Конкурсе.</w:t>
      </w:r>
    </w:p>
    <w:p w14:paraId="723B34C1" w14:textId="77777777" w:rsidR="00AF2801" w:rsidRDefault="00AF2801" w:rsidP="00AF2801">
      <w:pPr>
        <w:numPr>
          <w:ilvl w:val="2"/>
          <w:numId w:val="8"/>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Денежные средства: Финансовые ресурсы, предоставляемые Фондом для реализации Победителями Конкурса исследований, указанных в заявках на Конкурс.</w:t>
      </w:r>
    </w:p>
    <w:p w14:paraId="6463BFFB" w14:textId="77777777" w:rsidR="00AF2801" w:rsidRDefault="00AF2801" w:rsidP="00AF2801">
      <w:pPr>
        <w:numPr>
          <w:ilvl w:val="2"/>
          <w:numId w:val="8"/>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Коммерческое предложение: Документ, предоставленный поставщиком, описывающий условия продажи оборудования или материалов.</w:t>
      </w:r>
    </w:p>
    <w:p w14:paraId="61C8E15D" w14:textId="77777777" w:rsidR="00AF2801" w:rsidRDefault="00AF2801" w:rsidP="00AF2801">
      <w:pPr>
        <w:numPr>
          <w:ilvl w:val="2"/>
          <w:numId w:val="8"/>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Правообладатели: Физические или юридические лица, которые владеют правами на представленное на Конкурс исследование или материалы.</w:t>
      </w:r>
    </w:p>
    <w:p w14:paraId="727A9D2D" w14:textId="77777777" w:rsidR="00AF2801" w:rsidRDefault="00AF2801" w:rsidP="00AF2801">
      <w:pPr>
        <w:numPr>
          <w:ilvl w:val="2"/>
          <w:numId w:val="8"/>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Обоснование: Документы или объяснения, данные заявителями для адресной поддержки своих запросов (например, для раннего финансирования, выбора дат стажировки).</w:t>
      </w:r>
    </w:p>
    <w:p w14:paraId="64ECB2DE" w14:textId="77777777" w:rsidR="00AF2801" w:rsidRDefault="00AF2801" w:rsidP="00AF2801">
      <w:pPr>
        <w:numPr>
          <w:ilvl w:val="2"/>
          <w:numId w:val="8"/>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Прямые выплаты: Механизм, по которому Фонд производит оплату непосредственно поставщикам товаров и услуг.</w:t>
      </w:r>
    </w:p>
    <w:p w14:paraId="6796E1A9" w14:textId="77777777" w:rsidR="00AF2801" w:rsidRDefault="00AF2801" w:rsidP="00AF2801">
      <w:pPr>
        <w:numPr>
          <w:ilvl w:val="1"/>
          <w:numId w:val="16"/>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понятия и термины, применяемые в Положении, используются в значениях, установленных действующим законодательством.</w:t>
      </w:r>
    </w:p>
    <w:p w14:paraId="225C09A1" w14:textId="77777777" w:rsidR="00AF2801" w:rsidRDefault="00AF2801" w:rsidP="00AF2801">
      <w:pPr>
        <w:spacing w:before="105" w:line="264" w:lineRule="auto"/>
        <w:jc w:val="both"/>
        <w:rPr>
          <w:rFonts w:ascii="Times New Roman" w:eastAsia="Times New Roman" w:hAnsi="Times New Roman" w:cs="Times New Roman"/>
          <w:sz w:val="24"/>
          <w:szCs w:val="24"/>
        </w:rPr>
      </w:pPr>
    </w:p>
    <w:p w14:paraId="3FEA3B48" w14:textId="77777777" w:rsidR="00AF2801" w:rsidRDefault="00AF2801" w:rsidP="00AF2801">
      <w:pPr>
        <w:numPr>
          <w:ilvl w:val="0"/>
          <w:numId w:val="13"/>
        </w:numPr>
        <w:spacing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УЧАСТНИКИ КОНКУРСА</w:t>
      </w:r>
    </w:p>
    <w:p w14:paraId="17F1122D" w14:textId="77777777" w:rsidR="00AF2801" w:rsidRDefault="00AF2801" w:rsidP="00AF2801">
      <w:pPr>
        <w:numPr>
          <w:ilvl w:val="1"/>
          <w:numId w:val="9"/>
        </w:numPr>
        <w:spacing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Участие в Конкурсе могут принять лица, соответствующие следующим требованиям (далее – Заявители):</w:t>
      </w:r>
    </w:p>
    <w:p w14:paraId="1652F3BC" w14:textId="77777777" w:rsidR="00AF2801" w:rsidRDefault="00AF2801" w:rsidP="00AF2801">
      <w:pPr>
        <w:numPr>
          <w:ilvl w:val="0"/>
          <w:numId w:val="11"/>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Гражданство Российской Федерации.</w:t>
      </w:r>
    </w:p>
    <w:p w14:paraId="075D2D4C" w14:textId="77777777" w:rsidR="00AF2801" w:rsidRDefault="00AF2801" w:rsidP="00AF2801">
      <w:pPr>
        <w:numPr>
          <w:ilvl w:val="0"/>
          <w:numId w:val="11"/>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Возраст от 18 до 30 лет включительно.</w:t>
      </w:r>
    </w:p>
    <w:p w14:paraId="1C9F605A" w14:textId="77777777" w:rsidR="00AF2801" w:rsidRDefault="00AF2801" w:rsidP="00AF2801">
      <w:pPr>
        <w:numPr>
          <w:ilvl w:val="0"/>
          <w:numId w:val="11"/>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или оконченное обучение в областях естественных, технических, медицинских и сельскохозяйственных наук по образовательной программе бакалавриата, магистратуры, специалитета, аспирантуры или ординатуры.</w:t>
      </w:r>
    </w:p>
    <w:p w14:paraId="294028D3" w14:textId="77777777" w:rsidR="00AF2801" w:rsidRDefault="00AF2801" w:rsidP="00AF2801">
      <w:pPr>
        <w:numPr>
          <w:ilvl w:val="0"/>
          <w:numId w:val="11"/>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Сформулированное научное исследование или научный проект (фундаментальный или прикладной) (далее – исследование).</w:t>
      </w:r>
    </w:p>
    <w:p w14:paraId="1D6AEF1C" w14:textId="77777777" w:rsidR="00AF2801" w:rsidRDefault="00AF2801" w:rsidP="00AF2801">
      <w:pPr>
        <w:numPr>
          <w:ilvl w:val="1"/>
          <w:numId w:val="9"/>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требования к заявителю являются обязательным условием для принятия участия в Конкурсе.</w:t>
      </w:r>
    </w:p>
    <w:p w14:paraId="2A63D173" w14:textId="77777777" w:rsidR="00AF2801" w:rsidRDefault="00AF2801" w:rsidP="00AF2801">
      <w:pPr>
        <w:numPr>
          <w:ilvl w:val="1"/>
          <w:numId w:val="9"/>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Заявителем не может являться лицо, признанное иностранным агентом в соответствии с Федеральным </w:t>
      </w:r>
      <w:r>
        <w:rPr>
          <w:rFonts w:ascii="Times New Roman" w:eastAsia="Times New Roman" w:hAnsi="Times New Roman" w:cs="Times New Roman"/>
          <w:sz w:val="24"/>
          <w:szCs w:val="24"/>
        </w:rPr>
        <w:lastRenderedPageBreak/>
        <w:t>законом от 14 июля 2022 г. № 255-ФЗ «О контроле за деятельностью лиц, находящихся под иностранным влиянием».</w:t>
      </w:r>
    </w:p>
    <w:p w14:paraId="5266FF2B" w14:textId="77777777" w:rsidR="00AF2801" w:rsidRDefault="00AF2801" w:rsidP="00AF2801">
      <w:pPr>
        <w:numPr>
          <w:ilvl w:val="1"/>
          <w:numId w:val="9"/>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Заявителем не могут являться лица, сведения о которых содержатся в перечне организаций и физических лиц, в отношении которых имеются сведения об их причастности к экстремистской деятельности или терроризму, и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5457FF05" w14:textId="77777777" w:rsidR="00AF2801" w:rsidRDefault="00AF2801" w:rsidP="00AF2801">
      <w:pPr>
        <w:spacing w:line="264" w:lineRule="auto"/>
        <w:rPr>
          <w:rFonts w:ascii="Times New Roman" w:eastAsia="Times New Roman" w:hAnsi="Times New Roman" w:cs="Times New Roman"/>
          <w:sz w:val="24"/>
          <w:szCs w:val="24"/>
        </w:rPr>
      </w:pPr>
    </w:p>
    <w:p w14:paraId="4EDF39F5" w14:textId="77777777" w:rsidR="00AF2801" w:rsidRDefault="00AF2801" w:rsidP="00AF2801">
      <w:pPr>
        <w:numPr>
          <w:ilvl w:val="0"/>
          <w:numId w:val="17"/>
        </w:numPr>
        <w:tabs>
          <w:tab w:val="left" w:pos="426"/>
        </w:tabs>
        <w:spacing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ПРОВЕДЕНИЯ КОНКУРСА</w:t>
      </w:r>
    </w:p>
    <w:p w14:paraId="64BF4F5B" w14:textId="77777777" w:rsidR="00AF2801" w:rsidRDefault="00AF2801" w:rsidP="00AF2801">
      <w:pPr>
        <w:spacing w:after="16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t>Заявки на Конкурс принимаются с момента старта приема заявок на Конкурс по 30 мая 2025 года до 23:59 по московскому времени. Фонд оставляет за собой право продлить срок приема заявок.</w:t>
      </w:r>
    </w:p>
    <w:p w14:paraId="1A5450B8" w14:textId="77777777" w:rsidR="00AF2801" w:rsidRDefault="00AF2801" w:rsidP="00AF2801">
      <w:pPr>
        <w:spacing w:after="16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Pr>
          <w:rFonts w:ascii="Times New Roman" w:eastAsia="Times New Roman" w:hAnsi="Times New Roman" w:cs="Times New Roman"/>
          <w:sz w:val="24"/>
          <w:szCs w:val="24"/>
        </w:rPr>
        <w:tab/>
        <w:t>Заочная оценка заявок Экспертным советом проводится с даты завершения приёма заявок на участие в Конкурсе по 23 июня 2025 года.</w:t>
      </w:r>
    </w:p>
    <w:p w14:paraId="2FA96395" w14:textId="77777777" w:rsidR="00AF2801" w:rsidRDefault="00AF2801" w:rsidP="00AF2801">
      <w:pPr>
        <w:spacing w:after="16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Pr>
          <w:rFonts w:ascii="Times New Roman" w:eastAsia="Times New Roman" w:hAnsi="Times New Roman" w:cs="Times New Roman"/>
          <w:sz w:val="24"/>
          <w:szCs w:val="24"/>
        </w:rPr>
        <w:tab/>
        <w:t>Собеседования Заявителей с Экспертным советом посредством видеосвязи проводятся с 23 июня по 04 июля 2025 года.</w:t>
      </w:r>
    </w:p>
    <w:p w14:paraId="105E2293" w14:textId="77777777" w:rsidR="00AF2801" w:rsidRDefault="00AF2801" w:rsidP="00AF2801">
      <w:pPr>
        <w:spacing w:after="16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Pr>
          <w:rFonts w:ascii="Times New Roman" w:eastAsia="Times New Roman" w:hAnsi="Times New Roman" w:cs="Times New Roman"/>
          <w:sz w:val="24"/>
          <w:szCs w:val="24"/>
        </w:rPr>
        <w:tab/>
        <w:t>Объявление итогов Конкурса осуществляется не позднее 7 июля 2025 года на информационных ресурсах Фонда и Конкурса. Уведомления о победе в Конкурсе направляются победителям по электронной почте.</w:t>
      </w:r>
    </w:p>
    <w:p w14:paraId="066113E8" w14:textId="77777777" w:rsidR="00AF2801" w:rsidRDefault="00AF2801" w:rsidP="00AF2801">
      <w:pPr>
        <w:spacing w:after="16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Pr>
          <w:rFonts w:ascii="Times New Roman" w:eastAsia="Times New Roman" w:hAnsi="Times New Roman" w:cs="Times New Roman"/>
          <w:sz w:val="24"/>
          <w:szCs w:val="24"/>
        </w:rPr>
        <w:tab/>
        <w:t>Предоставление адресной поддержки победителям Конкурса – с июля по декабрь 2025 года.</w:t>
      </w:r>
    </w:p>
    <w:p w14:paraId="55456F17" w14:textId="77777777" w:rsidR="00AF2801" w:rsidRDefault="00AF2801" w:rsidP="00AF2801">
      <w:pPr>
        <w:tabs>
          <w:tab w:val="left" w:pos="0"/>
          <w:tab w:val="left" w:pos="284"/>
          <w:tab w:val="left" w:pos="426"/>
        </w:tabs>
        <w:spacing w:line="264" w:lineRule="auto"/>
        <w:jc w:val="both"/>
        <w:rPr>
          <w:rFonts w:ascii="Times New Roman" w:eastAsia="Times New Roman" w:hAnsi="Times New Roman" w:cs="Times New Roman"/>
          <w:sz w:val="24"/>
          <w:szCs w:val="24"/>
        </w:rPr>
      </w:pPr>
    </w:p>
    <w:p w14:paraId="63C3ADF4" w14:textId="77777777" w:rsidR="00AF2801" w:rsidRDefault="00AF2801" w:rsidP="00AF2801">
      <w:pPr>
        <w:numPr>
          <w:ilvl w:val="0"/>
          <w:numId w:val="5"/>
        </w:numPr>
        <w:spacing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ПРОЦЕДУРА ПОДАЧИ ЗАЯВКИ</w:t>
      </w:r>
    </w:p>
    <w:p w14:paraId="64F5595B" w14:textId="77777777" w:rsidR="00AF2801" w:rsidRDefault="00AF2801" w:rsidP="00AF2801">
      <w:pPr>
        <w:numPr>
          <w:ilvl w:val="1"/>
          <w:numId w:val="5"/>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Фонд принимает заявки только в электронном виде, заполненные на сайте Конкурса по адресу: </w:t>
      </w:r>
      <w:hyperlink r:id="rId5">
        <w:r>
          <w:rPr>
            <w:rFonts w:ascii="Times New Roman" w:eastAsia="Times New Roman" w:hAnsi="Times New Roman" w:cs="Times New Roman"/>
            <w:color w:val="0563C1"/>
            <w:sz w:val="24"/>
            <w:szCs w:val="24"/>
            <w:u w:val="single"/>
          </w:rPr>
          <w:t>https://youngresearcher.ru</w:t>
        </w:r>
      </w:hyperlink>
      <w:r>
        <w:rPr>
          <w:rFonts w:ascii="Times New Roman" w:eastAsia="Times New Roman" w:hAnsi="Times New Roman" w:cs="Times New Roman"/>
          <w:sz w:val="24"/>
          <w:szCs w:val="24"/>
        </w:rPr>
        <w:t>. Для регистрации в Конкурсе Заявителей необходимо заполнить все соответствующие поля в онлайн-заявке.</w:t>
      </w:r>
    </w:p>
    <w:p w14:paraId="3371F198" w14:textId="77777777" w:rsidR="00AF2801" w:rsidRDefault="00AF2801" w:rsidP="00AF2801">
      <w:pPr>
        <w:numPr>
          <w:ilvl w:val="1"/>
          <w:numId w:val="5"/>
        </w:numPr>
        <w:spacing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Перечень документов, подаваемых Заявителями:</w:t>
      </w:r>
    </w:p>
    <w:p w14:paraId="354E1F86" w14:textId="77777777" w:rsidR="00AF2801" w:rsidRDefault="00AF2801" w:rsidP="00AF2801">
      <w:pPr>
        <w:numPr>
          <w:ilvl w:val="0"/>
          <w:numId w:val="14"/>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онлайн-заявка, заполненная на сайте Конкурса; </w:t>
      </w:r>
    </w:p>
    <w:p w14:paraId="111C2037" w14:textId="77777777" w:rsidR="00AF2801" w:rsidRDefault="00AF2801" w:rsidP="00AF2801">
      <w:pPr>
        <w:numPr>
          <w:ilvl w:val="0"/>
          <w:numId w:val="14"/>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план-график исследования с этапами реализации (период этапа – от 1 до 2 месяцев) – до конца 2025 года;</w:t>
      </w:r>
    </w:p>
    <w:p w14:paraId="7F0C8ADC" w14:textId="77777777" w:rsidR="00AF2801" w:rsidRDefault="00AF2801" w:rsidP="00AF2801">
      <w:pPr>
        <w:numPr>
          <w:ilvl w:val="0"/>
          <w:numId w:val="14"/>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 исследования;</w:t>
      </w:r>
    </w:p>
    <w:p w14:paraId="1F38128F" w14:textId="77777777" w:rsidR="00AF2801" w:rsidRDefault="00AF2801" w:rsidP="00AF2801">
      <w:pPr>
        <w:numPr>
          <w:ilvl w:val="0"/>
          <w:numId w:val="14"/>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краткое описание исследования (доклад или реферат) объемом до 2000 знаков.</w:t>
      </w:r>
    </w:p>
    <w:p w14:paraId="452CBC82" w14:textId="77777777" w:rsidR="00AF2801" w:rsidRDefault="00AF2801" w:rsidP="00AF2801">
      <w:pPr>
        <w:numPr>
          <w:ilvl w:val="0"/>
          <w:numId w:val="14"/>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смета расходов со ссылками на товарные позиции в интернет-магазине, в котором будет осуществлена покупка, или коммерческое предложение от поставщика оборудования и (или) материалов (только для Заявителей в номинации «Научные материалы»);</w:t>
      </w:r>
    </w:p>
    <w:p w14:paraId="6048A8C8" w14:textId="77777777" w:rsidR="00AF2801" w:rsidRDefault="00AF2801" w:rsidP="00AF2801">
      <w:pPr>
        <w:numPr>
          <w:ilvl w:val="0"/>
          <w:numId w:val="14"/>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мотивационное письмо Заявителя, содержащее информацию о планируемой стажировке (только для Заявителей в номинации «Научная стажировка»);</w:t>
      </w:r>
    </w:p>
    <w:p w14:paraId="5E7FED87" w14:textId="77777777" w:rsidR="00AF2801" w:rsidRDefault="00AF2801" w:rsidP="00AF2801">
      <w:pPr>
        <w:numPr>
          <w:ilvl w:val="0"/>
          <w:numId w:val="14"/>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письмо от принимающей организации, гарантирующее предоставление места для стажировки (только для Заявителей в номинации «Научная стажировка»);</w:t>
      </w:r>
    </w:p>
    <w:p w14:paraId="6CC82AF5" w14:textId="77777777" w:rsidR="00AF2801" w:rsidRDefault="00AF2801" w:rsidP="00AF2801">
      <w:pPr>
        <w:numPr>
          <w:ilvl w:val="0"/>
          <w:numId w:val="14"/>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согласие на обработку персональных данных (онлайн); </w:t>
      </w:r>
    </w:p>
    <w:p w14:paraId="5624EDD1" w14:textId="77777777" w:rsidR="00AF2801" w:rsidRDefault="00AF2801" w:rsidP="00AF2801">
      <w:pPr>
        <w:spacing w:line="264" w:lineRule="auto"/>
        <w:jc w:val="both"/>
        <w:rPr>
          <w:rFonts w:ascii="Times New Roman" w:eastAsia="Times New Roman" w:hAnsi="Times New Roman" w:cs="Times New Roman"/>
          <w:sz w:val="24"/>
          <w:szCs w:val="24"/>
        </w:rPr>
      </w:pPr>
    </w:p>
    <w:p w14:paraId="61C44BA8" w14:textId="77777777" w:rsidR="00AF2801" w:rsidRDefault="00AF2801" w:rsidP="00AF2801">
      <w:pPr>
        <w:numPr>
          <w:ilvl w:val="1"/>
          <w:numId w:val="5"/>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Презентация проекта подается строго анонимно. За нарушение анонимности презентации проекта заявка будет дисквалифицирована с Конкурса. </w:t>
      </w:r>
    </w:p>
    <w:p w14:paraId="429758FA" w14:textId="77777777" w:rsidR="00AF2801" w:rsidRDefault="00AF2801" w:rsidP="00AF2801">
      <w:pPr>
        <w:numPr>
          <w:ilvl w:val="1"/>
          <w:numId w:val="5"/>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Подача документов Заявителями осуществляется в сроки приема заявок, изложенные в настоящем Положении, объявленные на сайте Конкурса и в социальных сетях Фонда.</w:t>
      </w:r>
    </w:p>
    <w:p w14:paraId="433D4CB5" w14:textId="77777777" w:rsidR="00AF2801" w:rsidRDefault="00AF2801" w:rsidP="00AF2801">
      <w:pPr>
        <w:numPr>
          <w:ilvl w:val="1"/>
          <w:numId w:val="5"/>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Подача документов означает подтверждение своего согласия с условиями Конкурса, изложенными в настоящем Положении. </w:t>
      </w:r>
    </w:p>
    <w:p w14:paraId="21B48616" w14:textId="77777777" w:rsidR="00AF2801" w:rsidRDefault="00AF2801" w:rsidP="00AF2801">
      <w:pPr>
        <w:numPr>
          <w:ilvl w:val="1"/>
          <w:numId w:val="5"/>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допускаются к участию в Конкурсе заявки, содержащие: неполный комплект документов, документы, содержащие недостоверную информацию, нарушающие законодательство Российской Федерации.</w:t>
      </w:r>
    </w:p>
    <w:p w14:paraId="2588B4AA" w14:textId="77777777" w:rsidR="00AF2801" w:rsidRDefault="00AF2801" w:rsidP="00AF2801">
      <w:pPr>
        <w:numPr>
          <w:ilvl w:val="1"/>
          <w:numId w:val="5"/>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Фонд оставляет за собой право запросить дополнительные документы, подтверждающие работу над подаваемым научным проектом.</w:t>
      </w:r>
    </w:p>
    <w:p w14:paraId="088799DB" w14:textId="77777777" w:rsidR="00AF2801" w:rsidRDefault="00AF2801" w:rsidP="00AF2801">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w:t>
      </w:r>
      <w:r>
        <w:rPr>
          <w:rFonts w:ascii="Times New Roman" w:eastAsia="Times New Roman" w:hAnsi="Times New Roman" w:cs="Times New Roman"/>
          <w:sz w:val="24"/>
          <w:szCs w:val="24"/>
        </w:rPr>
        <w:tab/>
        <w:t>Все предоставленные Заявителями материалы будут рассматриваться конфиденциально и не подлежат разглашению без согласия Заявителей.</w:t>
      </w:r>
    </w:p>
    <w:p w14:paraId="55260D98" w14:textId="77777777" w:rsidR="00AF2801" w:rsidRDefault="00AF2801" w:rsidP="00AF2801">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r>
        <w:rPr>
          <w:rFonts w:ascii="Times New Roman" w:eastAsia="Times New Roman" w:hAnsi="Times New Roman" w:cs="Times New Roman"/>
          <w:sz w:val="24"/>
          <w:szCs w:val="24"/>
        </w:rPr>
        <w:tab/>
        <w:t>В случае установления недостоверности сведений, содержащихся в представленной Заявителем заявке и иных документах, такие участники, отстраняются от участия в Конкурсе на любом этапе проведения, вплоть до момента и на этапе выплаты адресной поддержки.</w:t>
      </w:r>
    </w:p>
    <w:p w14:paraId="2FE47269" w14:textId="77777777" w:rsidR="00AF2801" w:rsidRDefault="00AF2801" w:rsidP="00AF2801">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r>
        <w:rPr>
          <w:rFonts w:ascii="Times New Roman" w:eastAsia="Times New Roman" w:hAnsi="Times New Roman" w:cs="Times New Roman"/>
          <w:sz w:val="24"/>
          <w:szCs w:val="24"/>
        </w:rPr>
        <w:tab/>
        <w:t>При подаче заявки Заявитель дает согласие Организаторам на обработку персональных данных в соответствии с Федеральным законом от 27 июля 2006 г. № 152-ФЗ «О персональных данных», а также соглашается с настоящим Положением, размещенным на официальном сайте Конкурса. Персональные данные используются и хранятся Организаторами исключительно в целях проведения Конкурса, выбора и оглашения победителей, присуждения адресной поддержки и их выдачи. Организаторы обеспечивают безопасность обрабатываемых персональных данных Заявителей в соответствии с требованиями действующего законодательства Российской Федерации.</w:t>
      </w:r>
    </w:p>
    <w:p w14:paraId="6A05F917" w14:textId="77777777" w:rsidR="00AF2801" w:rsidRDefault="00AF2801" w:rsidP="00AF2801">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4.13.</w:t>
      </w:r>
      <w:r>
        <w:rPr>
          <w:rFonts w:ascii="Times New Roman" w:eastAsia="Times New Roman" w:hAnsi="Times New Roman" w:cs="Times New Roman"/>
          <w:sz w:val="24"/>
          <w:szCs w:val="24"/>
        </w:rPr>
        <w:tab/>
        <w:t>Участие в Конкурсе означает согласие Заявителей на использование Организаторами полученной информации в целях некоммерческого использования для осуществления конкурсного отбора Экспертным советом, информационных рассылках и изготовления рекламных материалов Конкурса.</w:t>
      </w:r>
    </w:p>
    <w:p w14:paraId="0231C41F" w14:textId="77777777" w:rsidR="00AF2801" w:rsidRDefault="00AF2801" w:rsidP="00AF2801">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4.14.</w:t>
      </w:r>
      <w:r>
        <w:rPr>
          <w:rFonts w:ascii="Times New Roman" w:eastAsia="Times New Roman" w:hAnsi="Times New Roman" w:cs="Times New Roman"/>
          <w:sz w:val="24"/>
          <w:szCs w:val="24"/>
        </w:rPr>
        <w:tab/>
        <w:t>На Конкурс от одного Заявителя может быть подано одно исследование в одной номинации. При повторной заявке Заявителя учитывается крайняя поданная заявка.</w:t>
      </w:r>
    </w:p>
    <w:p w14:paraId="4A3D87CB" w14:textId="77777777" w:rsidR="00AF2801" w:rsidRDefault="00AF2801" w:rsidP="00AF2801">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4.15.</w:t>
      </w:r>
      <w:r>
        <w:rPr>
          <w:rFonts w:ascii="Times New Roman" w:eastAsia="Times New Roman" w:hAnsi="Times New Roman" w:cs="Times New Roman"/>
          <w:sz w:val="24"/>
          <w:szCs w:val="24"/>
        </w:rPr>
        <w:tab/>
        <w:t>Один и тот же Заявитель не может одновременно представляться на присуждение адресной поддержки более чем по одному исследованию, более чем по одной номинации.</w:t>
      </w:r>
    </w:p>
    <w:p w14:paraId="358F48DF" w14:textId="77777777" w:rsidR="00AF2801" w:rsidRDefault="00AF2801" w:rsidP="00AF2801">
      <w:pPr>
        <w:spacing w:line="264" w:lineRule="auto"/>
        <w:jc w:val="both"/>
        <w:rPr>
          <w:rFonts w:ascii="Times New Roman" w:eastAsia="Times New Roman" w:hAnsi="Times New Roman" w:cs="Times New Roman"/>
          <w:sz w:val="24"/>
          <w:szCs w:val="24"/>
        </w:rPr>
      </w:pPr>
    </w:p>
    <w:p w14:paraId="54EB607D" w14:textId="77777777" w:rsidR="00AF2801" w:rsidRDefault="00AF2801" w:rsidP="00AF2801">
      <w:pPr>
        <w:numPr>
          <w:ilvl w:val="0"/>
          <w:numId w:val="6"/>
        </w:numPr>
        <w:spacing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ЭТАПЫ КОНКУРСНОГО ОТБОРА</w:t>
      </w:r>
    </w:p>
    <w:p w14:paraId="64E16E34" w14:textId="77777777" w:rsidR="00AF2801" w:rsidRDefault="00AF2801" w:rsidP="00AF2801">
      <w:pPr>
        <w:numPr>
          <w:ilvl w:val="1"/>
          <w:numId w:val="3"/>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Конкурсный отбор проводится в 2 (два) этапа – заочный этап оценки заявок Экспертным советом (далее – «Первый этап») и очный этап оценки Заявителей посредством испытательных мероприятий в форме собеседования с каждым Заявителем, состоящего из </w:t>
      </w:r>
      <w:r>
        <w:rPr>
          <w:rFonts w:ascii="Times New Roman" w:eastAsia="Times New Roman" w:hAnsi="Times New Roman" w:cs="Times New Roman"/>
          <w:sz w:val="24"/>
          <w:szCs w:val="24"/>
        </w:rPr>
        <w:lastRenderedPageBreak/>
        <w:t>презентации своего научного исследования и ответов на вопросы экспертов (далее – «Второй этап»).</w:t>
      </w:r>
    </w:p>
    <w:p w14:paraId="374DB614" w14:textId="77777777" w:rsidR="00AF2801" w:rsidRDefault="00AF2801" w:rsidP="00AF2801">
      <w:pPr>
        <w:numPr>
          <w:ilvl w:val="1"/>
          <w:numId w:val="3"/>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завершении приема заявок сотрудники Фонда проводят проверку по формальным критериям, на плагиат, полноту и соответствие предоставленных документов и данных, в ходе которой принимается решение о допуске заявки к Первому этапу. </w:t>
      </w:r>
    </w:p>
    <w:p w14:paraId="3B4EFA67" w14:textId="77777777" w:rsidR="00AF2801" w:rsidRDefault="00AF2801" w:rsidP="00AF2801">
      <w:pPr>
        <w:numPr>
          <w:ilvl w:val="1"/>
          <w:numId w:val="3"/>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Заявки, допущенные к Первому этапу, направляются на рассмотрение Экспертному совету, привлеченному Фондом – лицам, обладающим специальными знаниями и квалификацией в области науки, бизнеса, образования, психологии, юриспруденции и других областей знаний, необходимых для оценки заявок и Заявителей.</w:t>
      </w:r>
    </w:p>
    <w:p w14:paraId="5FE912CA" w14:textId="77777777" w:rsidR="00AF2801" w:rsidRDefault="00AF2801" w:rsidP="00AF2801">
      <w:pPr>
        <w:numPr>
          <w:ilvl w:val="1"/>
          <w:numId w:val="3"/>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Эксперты оценивают заявки посредством проставления баллов в анкете каждого Заявителя по установленным критериям и принимают решение о допуске заявки до Второго этапа.</w:t>
      </w:r>
    </w:p>
    <w:p w14:paraId="0B82B344" w14:textId="77777777" w:rsidR="00AF2801" w:rsidRDefault="00AF2801" w:rsidP="00AF2801">
      <w:pPr>
        <w:spacing w:line="264" w:lineRule="auto"/>
        <w:jc w:val="both"/>
        <w:rPr>
          <w:rFonts w:ascii="Times New Roman" w:eastAsia="Times New Roman" w:hAnsi="Times New Roman" w:cs="Times New Roman"/>
          <w:sz w:val="24"/>
          <w:szCs w:val="24"/>
        </w:rPr>
      </w:pPr>
    </w:p>
    <w:p w14:paraId="3023F00D" w14:textId="77777777" w:rsidR="00AF2801" w:rsidRDefault="00AF2801" w:rsidP="00AF2801">
      <w:pPr>
        <w:numPr>
          <w:ilvl w:val="1"/>
          <w:numId w:val="3"/>
        </w:numPr>
        <w:spacing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Критерии оценки Заявки по номинациям «Научные материалы» и «Финансовая поддержка» в рамках Первого этапа:</w:t>
      </w:r>
    </w:p>
    <w:p w14:paraId="6DBCECF9" w14:textId="77777777" w:rsidR="00AF2801" w:rsidRDefault="00AF2801" w:rsidP="00AF2801">
      <w:pPr>
        <w:spacing w:line="264" w:lineRule="auto"/>
        <w:jc w:val="both"/>
        <w:rPr>
          <w:rFonts w:ascii="Times New Roman" w:eastAsia="Times New Roman" w:hAnsi="Times New Roman" w:cs="Times New Roman"/>
          <w:sz w:val="24"/>
          <w:szCs w:val="24"/>
        </w:rPr>
      </w:pPr>
    </w:p>
    <w:p w14:paraId="03DC0CE3" w14:textId="77777777" w:rsidR="00AF2801" w:rsidRDefault="00AF2801" w:rsidP="00AF2801">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Актуальность исследования:</w:t>
      </w:r>
    </w:p>
    <w:p w14:paraId="2BE720D4"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 баллов – Исследование устаревшее, неактуально; отсутствие обоснования значимости для общества и науки;</w:t>
      </w:r>
    </w:p>
    <w:p w14:paraId="5CE33FFA"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балл – Исследование слабо актуально; неясна значимость для общества и науки; результаты применения проекта не описаны;</w:t>
      </w:r>
    </w:p>
    <w:p w14:paraId="151A474B"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балла – Исследование имеет ограниченную актуальность; вносит небольшие коррективы, но не решает значительных проблем;</w:t>
      </w:r>
    </w:p>
    <w:p w14:paraId="2C2DCA2F"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балла – Исследование актуально; обосновано и предполагает разрешение некоторых противоречий, однако не охватывает все ключевые аспекты;</w:t>
      </w:r>
    </w:p>
    <w:p w14:paraId="73B240EB"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балла – Исследование решает важные проблемы, обосновано и демонстрирует значимость для общества и науки; результаты применения проекта четко описаны;</w:t>
      </w:r>
    </w:p>
    <w:p w14:paraId="18715B07"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баллов – Исследование решает злободневные проблемы; имеет высокую актуальность и значимость для общества и мировой науки; результаты и выводы хорошо обоснованы и проиллюстрированы.</w:t>
      </w:r>
    </w:p>
    <w:p w14:paraId="4FBDE57F" w14:textId="77777777" w:rsidR="00AF2801" w:rsidRDefault="00AF2801" w:rsidP="00AF2801">
      <w:pPr>
        <w:spacing w:after="60" w:line="264" w:lineRule="auto"/>
        <w:jc w:val="both"/>
        <w:rPr>
          <w:rFonts w:ascii="Times New Roman" w:eastAsia="Times New Roman" w:hAnsi="Times New Roman" w:cs="Times New Roman"/>
          <w:sz w:val="24"/>
          <w:szCs w:val="24"/>
        </w:rPr>
      </w:pPr>
    </w:p>
    <w:p w14:paraId="431A1DB1" w14:textId="77777777" w:rsidR="00AF2801" w:rsidRDefault="00AF2801" w:rsidP="00AF2801">
      <w:pPr>
        <w:spacing w:after="6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Научная новизна:</w:t>
      </w:r>
    </w:p>
    <w:p w14:paraId="5BF1DFFF"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 баллов – Исследование не содержит новых идей или подходов;</w:t>
      </w:r>
    </w:p>
    <w:p w14:paraId="692B2B87"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балл – Исследование содержит новые идеи или подходы, но они не являются оригинальными и уже известны в научном сообществе;</w:t>
      </w:r>
    </w:p>
    <w:p w14:paraId="3831B77B"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балла – Исследование содержит оригинальные идеи, но их применение ограничено или недостаточно обосновано;</w:t>
      </w:r>
    </w:p>
    <w:p w14:paraId="6658B090"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балла – Исследование предлагает оригинальные идеи или подходы, которые имеют потенциал для дальнейшего развития и применения;</w:t>
      </w:r>
    </w:p>
    <w:p w14:paraId="737A7E11"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балла – Исследование содержит значительные оригинальные идеи или подходы, которые могут существенно повлиять на развитие науки;</w:t>
      </w:r>
    </w:p>
    <w:p w14:paraId="3D4358BF"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баллов – Исследование представляет собой прорыв в своей области; содержит уникальные идеи и подходы, которые значительно изменяют существующие представления.</w:t>
      </w:r>
    </w:p>
    <w:p w14:paraId="5BB079EB" w14:textId="77777777" w:rsidR="00AF2801" w:rsidRDefault="00AF2801" w:rsidP="00AF2801">
      <w:pPr>
        <w:spacing w:after="60" w:line="264" w:lineRule="auto"/>
        <w:jc w:val="both"/>
        <w:rPr>
          <w:rFonts w:ascii="Times New Roman" w:eastAsia="Times New Roman" w:hAnsi="Times New Roman" w:cs="Times New Roman"/>
          <w:sz w:val="24"/>
          <w:szCs w:val="24"/>
        </w:rPr>
      </w:pPr>
    </w:p>
    <w:p w14:paraId="1C4200BE" w14:textId="77777777" w:rsidR="00AF2801" w:rsidRDefault="00AF2801" w:rsidP="00AF2801">
      <w:pPr>
        <w:tabs>
          <w:tab w:val="left" w:pos="426"/>
          <w:tab w:val="left" w:pos="567"/>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Перспективы развития исследования:</w:t>
      </w:r>
    </w:p>
    <w:p w14:paraId="2B2340BB"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 балл – Перспективы развития исследования отсутствуют или оценка невозможна;</w:t>
      </w:r>
    </w:p>
    <w:p w14:paraId="02771942"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балла – Перспективы развития исследования ограничены;</w:t>
      </w:r>
    </w:p>
    <w:p w14:paraId="2E10ABDB"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баллов – Перспективы развития легко прогнозируемы и обширны.</w:t>
      </w:r>
    </w:p>
    <w:p w14:paraId="509DB0D9" w14:textId="77777777" w:rsidR="00AF2801" w:rsidRDefault="00AF2801" w:rsidP="00AF2801">
      <w:pPr>
        <w:spacing w:line="264" w:lineRule="auto"/>
        <w:jc w:val="both"/>
        <w:rPr>
          <w:rFonts w:ascii="Times New Roman" w:eastAsia="Times New Roman" w:hAnsi="Times New Roman" w:cs="Times New Roman"/>
          <w:sz w:val="24"/>
          <w:szCs w:val="24"/>
        </w:rPr>
      </w:pPr>
    </w:p>
    <w:p w14:paraId="4C965FD4" w14:textId="77777777" w:rsidR="00AF2801" w:rsidRDefault="00AF2801" w:rsidP="00AF2801">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Практическая значимость:</w:t>
      </w:r>
    </w:p>
    <w:p w14:paraId="3FE7308A"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 балл – В проекте практически или совершенно нет необходимости, поскольку имеются аналогичные решения, делающие проект избыточным;</w:t>
      </w:r>
    </w:p>
    <w:p w14:paraId="233E06E2"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балла – В проекте может быть рассмотрен ряд незначительных проблем и противоречий, касающихся применения его результатов в мировой науке и обществе;</w:t>
      </w:r>
    </w:p>
    <w:p w14:paraId="1D9AE365"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балла – Представленный проект хорошо ориентирован на решение важных ключевых вопросов, касающихся применения решений (решений), которые важны для российских и международных применений.</w:t>
      </w:r>
    </w:p>
    <w:p w14:paraId="5A12649E" w14:textId="77777777" w:rsidR="00AF2801" w:rsidRDefault="00AF2801" w:rsidP="00AF2801">
      <w:pPr>
        <w:tabs>
          <w:tab w:val="left" w:pos="426"/>
        </w:tabs>
        <w:spacing w:line="264" w:lineRule="auto"/>
        <w:jc w:val="both"/>
        <w:rPr>
          <w:rFonts w:ascii="Times New Roman" w:eastAsia="Times New Roman" w:hAnsi="Times New Roman" w:cs="Times New Roman"/>
          <w:sz w:val="24"/>
          <w:szCs w:val="24"/>
        </w:rPr>
      </w:pPr>
    </w:p>
    <w:p w14:paraId="0EAAF3D1" w14:textId="77777777" w:rsidR="00AF2801" w:rsidRDefault="00AF2801" w:rsidP="00AF2801">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Полнота:</w:t>
      </w:r>
    </w:p>
    <w:p w14:paraId="4F585A6A"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 балл – План-график проекта неполный, имеет серьезные недостатки, которые вызывают сомнения в его успешном завершении и создают значительные риски в его реализации, такие как: нет описания подходов и методов исследования, не проработаны этапы проекта/исследования и их очередность, нет схемы эксперимента;</w:t>
      </w:r>
    </w:p>
    <w:p w14:paraId="0B9164E9"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балла – План-график полный̆, но имеет незначительные недостатки, легко устранимые до начала проекта/исследования;</w:t>
      </w:r>
    </w:p>
    <w:p w14:paraId="63D8EE4C"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4-5 баллов – План-график полный, без недостатков и противоречий, в том числе содержит описание потенциальных рисков и стратегию их смягчения.</w:t>
      </w:r>
    </w:p>
    <w:p w14:paraId="143AC788" w14:textId="77777777" w:rsidR="00AF2801" w:rsidRDefault="00AF2801" w:rsidP="00AF2801">
      <w:pPr>
        <w:tabs>
          <w:tab w:val="left" w:pos="284"/>
        </w:tabs>
        <w:spacing w:line="264" w:lineRule="auto"/>
        <w:jc w:val="both"/>
        <w:rPr>
          <w:rFonts w:ascii="Times New Roman" w:eastAsia="Times New Roman" w:hAnsi="Times New Roman" w:cs="Times New Roman"/>
          <w:b/>
          <w:sz w:val="24"/>
          <w:szCs w:val="24"/>
        </w:rPr>
      </w:pPr>
    </w:p>
    <w:p w14:paraId="2E0571CB" w14:textId="77777777" w:rsidR="00AF2801" w:rsidRDefault="00AF2801" w:rsidP="00AF2801">
      <w:pPr>
        <w:numPr>
          <w:ilvl w:val="1"/>
          <w:numId w:val="3"/>
        </w:numPr>
        <w:tabs>
          <w:tab w:val="left" w:pos="142"/>
        </w:tabs>
        <w:spacing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Критерии оценки мотивационного письма по номинации «Научная стажировка» в рамках Первого этапа:</w:t>
      </w:r>
    </w:p>
    <w:p w14:paraId="21EB33DE" w14:textId="77777777" w:rsidR="00AF2801" w:rsidRDefault="00AF2801" w:rsidP="00AF2801">
      <w:pPr>
        <w:tabs>
          <w:tab w:val="left" w:pos="142"/>
        </w:tabs>
        <w:spacing w:line="264" w:lineRule="auto"/>
        <w:jc w:val="both"/>
        <w:rPr>
          <w:rFonts w:ascii="Times New Roman" w:eastAsia="Times New Roman" w:hAnsi="Times New Roman" w:cs="Times New Roman"/>
          <w:b/>
          <w:sz w:val="24"/>
          <w:szCs w:val="24"/>
        </w:rPr>
      </w:pPr>
    </w:p>
    <w:p w14:paraId="57318B30" w14:textId="77777777" w:rsidR="00AF2801" w:rsidRDefault="00AF2801" w:rsidP="00AF2801">
      <w:pPr>
        <w:pStyle w:val="4"/>
        <w:spacing w:before="40" w:after="0" w:line="264"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1) Соответствие целей стажировки научной значимости (0–5 баллов):</w:t>
      </w:r>
    </w:p>
    <w:p w14:paraId="22B58B7A"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 баллов – Цели не ясны или отсутствуют, связь с научной областью не указана;</w:t>
      </w:r>
    </w:p>
    <w:p w14:paraId="29B49566"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балл – Цели описаны, но их значимость или связь с наукой не обоснованы;</w:t>
      </w:r>
    </w:p>
    <w:p w14:paraId="0FD427E0"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балла – Цели понятны, но обоснование их значимости поверхностное;</w:t>
      </w:r>
    </w:p>
    <w:p w14:paraId="590A6A3B"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балла – Цели чётко сформулированы, связь с научной областью обоснована;</w:t>
      </w:r>
    </w:p>
    <w:p w14:paraId="7F9A3990"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балла – Указаны конкретные цели, их значимость для научного сообщества частично раскрыта;</w:t>
      </w:r>
    </w:p>
    <w:p w14:paraId="5A9F4B3D"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баллов – Полностью раскрыта научная значимость целей стажировки, указаны уникальные аспекты и вклад в науку.</w:t>
      </w:r>
    </w:p>
    <w:p w14:paraId="2C163BCD" w14:textId="77777777" w:rsidR="00AF2801" w:rsidRDefault="00AF2801" w:rsidP="00AF2801">
      <w:pPr>
        <w:spacing w:line="264" w:lineRule="auto"/>
        <w:jc w:val="both"/>
        <w:rPr>
          <w:rFonts w:ascii="Times New Roman" w:eastAsia="Times New Roman" w:hAnsi="Times New Roman" w:cs="Times New Roman"/>
          <w:sz w:val="24"/>
          <w:szCs w:val="24"/>
        </w:rPr>
      </w:pPr>
    </w:p>
    <w:p w14:paraId="6C00FCBD" w14:textId="77777777" w:rsidR="00AF2801" w:rsidRDefault="00AF2801" w:rsidP="00AF2801">
      <w:pPr>
        <w:pStyle w:val="4"/>
        <w:spacing w:before="40" w:after="0" w:line="264"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2) Обоснование выбора места стажировки (0–5 баллов):</w:t>
      </w:r>
    </w:p>
    <w:p w14:paraId="7CECD39F"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 балл – Выбор места стажировки не обоснован, организация не связана с заявленной целью;</w:t>
      </w:r>
    </w:p>
    <w:p w14:paraId="247F696F"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балла – Частично обоснован выбор организации, указаны общие причины;</w:t>
      </w:r>
    </w:p>
    <w:p w14:paraId="46FC85BD"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баллов – Раскрыт выбор места, указаны уникальные возможности и преимущества, связанные с целью стажировки.</w:t>
      </w:r>
    </w:p>
    <w:p w14:paraId="60A38943" w14:textId="77777777" w:rsidR="00AF2801" w:rsidRDefault="00AF2801" w:rsidP="00AF2801">
      <w:pPr>
        <w:spacing w:line="264" w:lineRule="auto"/>
        <w:jc w:val="both"/>
        <w:rPr>
          <w:rFonts w:ascii="Times New Roman" w:eastAsia="Times New Roman" w:hAnsi="Times New Roman" w:cs="Times New Roman"/>
          <w:sz w:val="24"/>
          <w:szCs w:val="24"/>
        </w:rPr>
      </w:pPr>
    </w:p>
    <w:p w14:paraId="7CD5B4DD" w14:textId="77777777" w:rsidR="00AF2801" w:rsidRDefault="00AF2801" w:rsidP="00AF2801">
      <w:pPr>
        <w:pStyle w:val="4"/>
        <w:spacing w:before="40" w:after="0" w:line="264"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3) Значимость проекта для науки и общества (0–5 баллов)</w:t>
      </w:r>
    </w:p>
    <w:p w14:paraId="2D888736"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 баллов – Значимость проекта не указана или минимальна;</w:t>
      </w:r>
    </w:p>
    <w:p w14:paraId="69B7DF15"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балла – Проект полезен, но его научная или социальная значимость раскрыта частично;</w:t>
      </w:r>
    </w:p>
    <w:p w14:paraId="4DF618DF"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баллов – Обоснована уникальность проекта, его вклад в решение важных научных или социальных проблем.</w:t>
      </w:r>
    </w:p>
    <w:p w14:paraId="75250098" w14:textId="77777777" w:rsidR="00AF2801" w:rsidRDefault="00AF2801" w:rsidP="00AF2801">
      <w:pPr>
        <w:spacing w:line="264" w:lineRule="auto"/>
        <w:jc w:val="both"/>
        <w:rPr>
          <w:rFonts w:ascii="Times New Roman" w:eastAsia="Times New Roman" w:hAnsi="Times New Roman" w:cs="Times New Roman"/>
          <w:sz w:val="24"/>
          <w:szCs w:val="24"/>
        </w:rPr>
      </w:pPr>
    </w:p>
    <w:p w14:paraId="2794C267" w14:textId="77777777" w:rsidR="00AF2801" w:rsidRDefault="00AF2801" w:rsidP="00AF2801">
      <w:pPr>
        <w:pStyle w:val="4"/>
        <w:spacing w:before="40" w:after="0" w:line="264"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4) Обоснование адресной поддержки (0–5 баллов)</w:t>
      </w:r>
    </w:p>
    <w:p w14:paraId="10F2B493"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 баллов – Финансовая необходимость не указана или описана неубедительно;</w:t>
      </w:r>
    </w:p>
    <w:p w14:paraId="4A0625FF"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балла – Описана необходимость в адресной поддержке, но аргументация слабая;</w:t>
      </w:r>
    </w:p>
    <w:p w14:paraId="68EC831F"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баллов – Раскрыта необходимость в адресной поддержке, указаны конкретные расходы и их связь с успешной реализацией стажировки.</w:t>
      </w:r>
    </w:p>
    <w:p w14:paraId="546F3425" w14:textId="77777777" w:rsidR="00AF2801" w:rsidRDefault="00AF2801" w:rsidP="00AF2801">
      <w:pPr>
        <w:spacing w:line="264" w:lineRule="auto"/>
        <w:jc w:val="both"/>
        <w:rPr>
          <w:rFonts w:ascii="Times New Roman" w:eastAsia="Times New Roman" w:hAnsi="Times New Roman" w:cs="Times New Roman"/>
          <w:sz w:val="24"/>
          <w:szCs w:val="24"/>
        </w:rPr>
      </w:pPr>
    </w:p>
    <w:p w14:paraId="49306142" w14:textId="77777777" w:rsidR="00AF2801" w:rsidRDefault="00AF2801" w:rsidP="00AF2801">
      <w:pPr>
        <w:pStyle w:val="4"/>
        <w:spacing w:before="40" w:after="0" w:line="264"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5) Качество изложения мотивационного письма (0–5 баллов)</w:t>
      </w:r>
    </w:p>
    <w:p w14:paraId="600FF771"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 балл – Письмо плохо структурировано, содержит ошибки, текст сложен для восприятия;</w:t>
      </w:r>
    </w:p>
    <w:p w14:paraId="5F949B6A"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балла – Текст понятен, но структура слабая, есть мелкие ошибки;</w:t>
      </w:r>
    </w:p>
    <w:p w14:paraId="631B2AE4"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баллов – Хорошая логика изложения, текст структурирован, аргументы чёткие и убедительные.</w:t>
      </w:r>
    </w:p>
    <w:p w14:paraId="2449508F" w14:textId="77777777" w:rsidR="00AF2801" w:rsidRDefault="00AF2801" w:rsidP="00AF2801">
      <w:pPr>
        <w:spacing w:line="264" w:lineRule="auto"/>
        <w:jc w:val="both"/>
        <w:rPr>
          <w:rFonts w:ascii="Times New Roman" w:eastAsia="Times New Roman" w:hAnsi="Times New Roman" w:cs="Times New Roman"/>
          <w:sz w:val="24"/>
          <w:szCs w:val="24"/>
        </w:rPr>
      </w:pPr>
    </w:p>
    <w:p w14:paraId="2BA44EB9" w14:textId="77777777" w:rsidR="00AF2801" w:rsidRDefault="00AF2801" w:rsidP="00AF2801">
      <w:pPr>
        <w:numPr>
          <w:ilvl w:val="1"/>
          <w:numId w:val="3"/>
        </w:numPr>
        <w:tabs>
          <w:tab w:val="left" w:pos="142"/>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Итоговая оценка каждой заявки осуществляется путем выявления среднего балла оценок, полученных от всех экспертов.</w:t>
      </w:r>
    </w:p>
    <w:p w14:paraId="596CE1B4" w14:textId="77777777" w:rsidR="00AF2801" w:rsidRDefault="00AF2801" w:rsidP="00AF2801">
      <w:pPr>
        <w:numPr>
          <w:ilvl w:val="1"/>
          <w:numId w:val="3"/>
        </w:numPr>
        <w:tabs>
          <w:tab w:val="left" w:pos="142"/>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Формула расчета итоговой оценки заявки по номинациям Конкурса:</w:t>
      </w:r>
    </w:p>
    <w:p w14:paraId="411B8FB5" w14:textId="77777777" w:rsidR="00AF2801" w:rsidRDefault="00AF2801" w:rsidP="00AF2801">
      <w:pPr>
        <w:spacing w:line="264" w:lineRule="auto"/>
        <w:jc w:val="both"/>
        <w:rPr>
          <w:rFonts w:ascii="Times New Roman" w:eastAsia="Times New Roman" w:hAnsi="Times New Roman" w:cs="Times New Roman"/>
          <w:sz w:val="24"/>
          <w:szCs w:val="24"/>
        </w:rPr>
      </w:pPr>
    </w:p>
    <w:p w14:paraId="5964DA02" w14:textId="77777777" w:rsidR="00AF2801" w:rsidRDefault="00AF2801" w:rsidP="00AF2801">
      <w:pPr>
        <w:spacing w:after="160" w:line="259" w:lineRule="auto"/>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 xml:space="preserve">Иб= </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∑Кр 1</m:t>
              </m:r>
            </m:num>
            <m:den>
              <m:r>
                <w:rPr>
                  <w:rFonts w:ascii="Cambria Math" w:eastAsia="Cambria Math" w:hAnsi="Cambria Math" w:cs="Cambria Math"/>
                  <w:sz w:val="24"/>
                  <w:szCs w:val="24"/>
                </w:rPr>
                <m:t>Чэс</m:t>
              </m:r>
            </m:den>
          </m:f>
          <m:r>
            <w:rPr>
              <w:rFonts w:ascii="Cambria Math" w:eastAsia="Cambria Math" w:hAnsi="Cambria Math" w:cs="Cambria Math"/>
              <w:sz w:val="24"/>
              <w:szCs w:val="24"/>
            </w:rPr>
            <m:t xml:space="preserve">+ </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∑Кр 2</m:t>
              </m:r>
            </m:num>
            <m:den>
              <m:r>
                <w:rPr>
                  <w:rFonts w:ascii="Cambria Math" w:eastAsia="Cambria Math" w:hAnsi="Cambria Math" w:cs="Cambria Math"/>
                  <w:sz w:val="24"/>
                  <w:szCs w:val="24"/>
                </w:rPr>
                <m:t>Чэс</m:t>
              </m:r>
            </m:den>
          </m:f>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∑Кр 5</m:t>
              </m:r>
            </m:num>
            <m:den>
              <m:r>
                <w:rPr>
                  <w:rFonts w:ascii="Cambria Math" w:eastAsia="Cambria Math" w:hAnsi="Cambria Math" w:cs="Cambria Math"/>
                  <w:sz w:val="24"/>
                  <w:szCs w:val="24"/>
                </w:rPr>
                <m:t>Чэс</m:t>
              </m:r>
            </m:den>
          </m:f>
          <m:r>
            <w:rPr>
              <w:rFonts w:ascii="Cambria Math" w:eastAsia="Cambria Math" w:hAnsi="Cambria Math" w:cs="Cambria Math"/>
              <w:sz w:val="24"/>
              <w:szCs w:val="24"/>
            </w:rPr>
            <m:t xml:space="preserve">  ,</m:t>
          </m:r>
        </m:oMath>
      </m:oMathPara>
    </w:p>
    <w:p w14:paraId="0D0C74F8" w14:textId="77777777" w:rsidR="00AF2801" w:rsidRDefault="00AF2801" w:rsidP="00AF2801">
      <w:pPr>
        <w:spacing w:line="264" w:lineRule="auto"/>
        <w:jc w:val="both"/>
        <w:rPr>
          <w:rFonts w:ascii="Times New Roman" w:eastAsia="Times New Roman" w:hAnsi="Times New Roman" w:cs="Times New Roman"/>
          <w:i/>
          <w:sz w:val="24"/>
          <w:szCs w:val="24"/>
        </w:rPr>
      </w:pPr>
    </w:p>
    <w:p w14:paraId="31EFF356" w14:textId="77777777" w:rsidR="00AF2801" w:rsidRDefault="00AF2801" w:rsidP="00AF2801">
      <w:pPr>
        <w:tabs>
          <w:tab w:val="left" w:pos="284"/>
          <w:tab w:val="left" w:pos="426"/>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где </w:t>
      </w:r>
      <w:proofErr w:type="spellStart"/>
      <w:r>
        <w:rPr>
          <w:rFonts w:ascii="Times New Roman" w:eastAsia="Times New Roman" w:hAnsi="Times New Roman" w:cs="Times New Roman"/>
          <w:i/>
          <w:sz w:val="24"/>
          <w:szCs w:val="24"/>
        </w:rPr>
        <w:t>Крn</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балл, поставленный экспертом по определенному критерию,</w:t>
      </w:r>
    </w:p>
    <w:p w14:paraId="5D56E848" w14:textId="77777777" w:rsidR="00AF2801" w:rsidRDefault="00AF2801" w:rsidP="00AF2801">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m:t>
        </m:r>
      </m:oMath>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Крn</w:t>
      </w:r>
      <w:proofErr w:type="spellEnd"/>
      <w:r>
        <w:rPr>
          <w:rFonts w:ascii="Times New Roman" w:eastAsia="Times New Roman" w:hAnsi="Times New Roman" w:cs="Times New Roman"/>
          <w:sz w:val="24"/>
          <w:szCs w:val="24"/>
        </w:rPr>
        <w:t xml:space="preserve"> – общая сумма баллов, выставленных членами Экспертного совета по каждому критерию,</w:t>
      </w:r>
    </w:p>
    <w:p w14:paraId="6A19FB47" w14:textId="77777777" w:rsidR="00AF2801" w:rsidRDefault="00AF2801" w:rsidP="00AF2801">
      <w:pPr>
        <w:spacing w:after="160" w:line="259" w:lineRule="auto"/>
        <w:rPr>
          <w:rFonts w:ascii="Times New Roman" w:eastAsia="Times New Roman" w:hAnsi="Times New Roman" w:cs="Times New Roman"/>
          <w:i/>
          <w:sz w:val="24"/>
          <w:szCs w:val="24"/>
        </w:rPr>
      </w:pPr>
      <w:r>
        <w:lastRenderedPageBreak/>
        <w:br w:type="page"/>
      </w:r>
    </w:p>
    <w:p w14:paraId="01C9CCEE" w14:textId="77777777" w:rsidR="00AF2801" w:rsidRDefault="00AF2801" w:rsidP="00AF2801">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      </w:t>
      </w:r>
      <w:proofErr w:type="spellStart"/>
      <w:r>
        <w:rPr>
          <w:rFonts w:ascii="Times New Roman" w:eastAsia="Times New Roman" w:hAnsi="Times New Roman" w:cs="Times New Roman"/>
          <w:i/>
          <w:sz w:val="24"/>
          <w:szCs w:val="24"/>
        </w:rPr>
        <w:t>Чэс</w:t>
      </w:r>
      <w:proofErr w:type="spellEnd"/>
      <w:r>
        <w:rPr>
          <w:rFonts w:ascii="Times New Roman" w:eastAsia="Times New Roman" w:hAnsi="Times New Roman" w:cs="Times New Roman"/>
          <w:sz w:val="24"/>
          <w:szCs w:val="24"/>
        </w:rPr>
        <w:t xml:space="preserve"> – общее количество членов Экспертного совета,</w:t>
      </w:r>
    </w:p>
    <w:p w14:paraId="35C77CC9" w14:textId="77777777" w:rsidR="00AF2801" w:rsidRDefault="00AF2801" w:rsidP="00AF2801">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Иб</w:t>
      </w:r>
      <w:proofErr w:type="spellEnd"/>
      <w:r>
        <w:rPr>
          <w:rFonts w:ascii="Times New Roman" w:eastAsia="Times New Roman" w:hAnsi="Times New Roman" w:cs="Times New Roman"/>
          <w:sz w:val="24"/>
          <w:szCs w:val="24"/>
        </w:rPr>
        <w:t xml:space="preserve"> – итоговый балл.</w:t>
      </w:r>
    </w:p>
    <w:p w14:paraId="410AF8F3" w14:textId="77777777" w:rsidR="00AF2801" w:rsidRDefault="00AF2801" w:rsidP="00AF2801">
      <w:pPr>
        <w:spacing w:line="264" w:lineRule="auto"/>
        <w:jc w:val="both"/>
        <w:rPr>
          <w:rFonts w:ascii="Times New Roman" w:eastAsia="Times New Roman" w:hAnsi="Times New Roman" w:cs="Times New Roman"/>
          <w:sz w:val="24"/>
          <w:szCs w:val="24"/>
        </w:rPr>
      </w:pPr>
    </w:p>
    <w:p w14:paraId="5CFD4928" w14:textId="77777777" w:rsidR="00AF2801" w:rsidRDefault="00AF2801" w:rsidP="00AF2801">
      <w:pPr>
        <w:numPr>
          <w:ilvl w:val="1"/>
          <w:numId w:val="3"/>
        </w:numPr>
        <w:tabs>
          <w:tab w:val="left" w:pos="142"/>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итогам Первого этапа, исходя из итогового балла, поставленного заявке, по каждой номинации составляется рейтинг из числа Заявителей. На основании рейтинга Фондом определяется перечень лиц, допущенных до Второго этапа Конкурса.</w:t>
      </w:r>
    </w:p>
    <w:p w14:paraId="7BEC7D49" w14:textId="77777777" w:rsidR="00AF2801" w:rsidRDefault="00AF2801" w:rsidP="00AF2801">
      <w:pPr>
        <w:numPr>
          <w:ilvl w:val="1"/>
          <w:numId w:val="3"/>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принятия Экспертным советом положительного решения относительно допуска Заявителя до Второго этапа, не менее чем за двое суток на электронную почту Заявителя приходит приглашение на собеседование с Экспертным советом, проводимое посредством видеосвязи.</w:t>
      </w:r>
    </w:p>
    <w:p w14:paraId="3A8F6017" w14:textId="77777777" w:rsidR="00AF2801" w:rsidRDefault="00AF2801" w:rsidP="00AF2801">
      <w:pPr>
        <w:numPr>
          <w:ilvl w:val="1"/>
          <w:numId w:val="3"/>
        </w:numPr>
        <w:tabs>
          <w:tab w:val="left" w:pos="142"/>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состоит из презентации Заявителем своего исследования до 7 (семи) минут и ответов на вопросы экспертов до 10 (десяти) минут.</w:t>
      </w:r>
    </w:p>
    <w:p w14:paraId="296634E3" w14:textId="77777777" w:rsidR="00AF2801" w:rsidRDefault="00AF2801" w:rsidP="00AF2801">
      <w:pPr>
        <w:numPr>
          <w:ilvl w:val="1"/>
          <w:numId w:val="3"/>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Критерии Второго этапа оценки Заявителя: </w:t>
      </w:r>
    </w:p>
    <w:p w14:paraId="5107BCD5" w14:textId="77777777" w:rsidR="00AF2801" w:rsidRDefault="00AF2801" w:rsidP="00AF2801">
      <w:pPr>
        <w:numPr>
          <w:ilvl w:val="0"/>
          <w:numId w:val="1"/>
        </w:numPr>
        <w:tabs>
          <w:tab w:val="left" w:pos="426"/>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опыта участия в проведении научных исследований;</w:t>
      </w:r>
    </w:p>
    <w:p w14:paraId="30E42573" w14:textId="77777777" w:rsidR="00AF2801" w:rsidRDefault="00AF2801" w:rsidP="00AF2801">
      <w:pPr>
        <w:numPr>
          <w:ilvl w:val="0"/>
          <w:numId w:val="1"/>
        </w:numPr>
        <w:tabs>
          <w:tab w:val="left" w:pos="426"/>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аналитические навыки и способность к решению сложных проблем;</w:t>
      </w:r>
    </w:p>
    <w:p w14:paraId="3B7D8019" w14:textId="77777777" w:rsidR="00AF2801" w:rsidRDefault="00AF2801" w:rsidP="00AF2801">
      <w:pPr>
        <w:numPr>
          <w:ilvl w:val="0"/>
          <w:numId w:val="1"/>
        </w:numPr>
        <w:tabs>
          <w:tab w:val="left" w:pos="426"/>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знания современных трендов в области исследования и их применение в работе;</w:t>
      </w:r>
    </w:p>
    <w:p w14:paraId="58A81852" w14:textId="77777777" w:rsidR="00AF2801" w:rsidRDefault="00AF2801" w:rsidP="00AF2801">
      <w:pPr>
        <w:numPr>
          <w:ilvl w:val="0"/>
          <w:numId w:val="1"/>
        </w:numPr>
        <w:tabs>
          <w:tab w:val="left" w:pos="426"/>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логика, системность и аргументированность изложения материала.</w:t>
      </w:r>
    </w:p>
    <w:p w14:paraId="43B9E871" w14:textId="77777777" w:rsidR="00AF2801" w:rsidRDefault="00AF2801" w:rsidP="00AF2801">
      <w:pPr>
        <w:tabs>
          <w:tab w:val="left" w:pos="142"/>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r>
        <w:rPr>
          <w:rFonts w:ascii="Times New Roman" w:eastAsia="Times New Roman" w:hAnsi="Times New Roman" w:cs="Times New Roman"/>
          <w:sz w:val="24"/>
          <w:szCs w:val="24"/>
        </w:rPr>
        <w:tab/>
        <w:t>По результатам Второго этапа составляются рейтинги победителей по сумме полученных баллов в каждой из номинаций Конкурса (далее – Победители Конкурса):</w:t>
      </w:r>
    </w:p>
    <w:p w14:paraId="4E170B0B" w14:textId="77777777" w:rsidR="00AF2801" w:rsidRDefault="00AF2801" w:rsidP="00AF2801">
      <w:pPr>
        <w:numPr>
          <w:ilvl w:val="0"/>
          <w:numId w:val="15"/>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менее 15 (пятнадцати) победителей в номинации «Научные материалы»;</w:t>
      </w:r>
    </w:p>
    <w:p w14:paraId="650F9696" w14:textId="77777777" w:rsidR="00AF2801" w:rsidRDefault="00AF2801" w:rsidP="00AF2801">
      <w:pPr>
        <w:numPr>
          <w:ilvl w:val="0"/>
          <w:numId w:val="15"/>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менее 25 (двадцати пяти) победителей в номинации «Финансовая поддержка»;</w:t>
      </w:r>
    </w:p>
    <w:p w14:paraId="2210E06B" w14:textId="77777777" w:rsidR="00AF2801" w:rsidRDefault="00AF2801" w:rsidP="00AF2801">
      <w:pPr>
        <w:numPr>
          <w:ilvl w:val="0"/>
          <w:numId w:val="15"/>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менее 15 (пятнадцати) победителей в номинации «Научная стажировка».</w:t>
      </w:r>
    </w:p>
    <w:p w14:paraId="7C7E403C" w14:textId="77777777" w:rsidR="00AF2801" w:rsidRDefault="00AF2801" w:rsidP="00AF2801">
      <w:pPr>
        <w:numPr>
          <w:ilvl w:val="1"/>
          <w:numId w:val="12"/>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Заявители, занявшие следующие 5 (пять) мест в рейтингах после определенного Фондом числа Победителей Конкурса в каждой из номинации, входят в резервный список.</w:t>
      </w:r>
    </w:p>
    <w:p w14:paraId="1273360F" w14:textId="77777777" w:rsidR="00AF2801" w:rsidRDefault="00AF2801" w:rsidP="00AF2801">
      <w:pPr>
        <w:numPr>
          <w:ilvl w:val="1"/>
          <w:numId w:val="12"/>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конкурса обжалованию не подлежат.</w:t>
      </w:r>
    </w:p>
    <w:p w14:paraId="68EDA574" w14:textId="77777777" w:rsidR="00AF2801" w:rsidRDefault="00AF2801" w:rsidP="00AF2801">
      <w:pPr>
        <w:spacing w:line="264" w:lineRule="auto"/>
        <w:jc w:val="both"/>
        <w:rPr>
          <w:rFonts w:ascii="Times New Roman" w:eastAsia="Times New Roman" w:hAnsi="Times New Roman" w:cs="Times New Roman"/>
          <w:sz w:val="24"/>
          <w:szCs w:val="24"/>
        </w:rPr>
      </w:pPr>
    </w:p>
    <w:p w14:paraId="7FF14255" w14:textId="77777777" w:rsidR="00AF2801" w:rsidRDefault="00AF2801" w:rsidP="00AF2801">
      <w:pPr>
        <w:numPr>
          <w:ilvl w:val="0"/>
          <w:numId w:val="12"/>
        </w:numPr>
        <w:spacing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НОМИНАЦИИ</w:t>
      </w:r>
    </w:p>
    <w:p w14:paraId="658AA5FF" w14:textId="77777777" w:rsidR="00AF2801" w:rsidRDefault="00AF2801" w:rsidP="00AF2801">
      <w:pPr>
        <w:tabs>
          <w:tab w:val="left" w:pos="142"/>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Pr>
          <w:rFonts w:ascii="Times New Roman" w:eastAsia="Times New Roman" w:hAnsi="Times New Roman" w:cs="Times New Roman"/>
          <w:sz w:val="24"/>
          <w:szCs w:val="24"/>
        </w:rPr>
        <w:tab/>
        <w:t>В рамках Конкурса определены следующие виды адресной поддержки победителей по основным номинациям:</w:t>
      </w:r>
    </w:p>
    <w:p w14:paraId="130F0FDD" w14:textId="77777777" w:rsidR="00AF2801" w:rsidRDefault="00AF2801" w:rsidP="00AF2801">
      <w:pPr>
        <w:numPr>
          <w:ilvl w:val="0"/>
          <w:numId w:val="7"/>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Номинация «Научные материалы»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финансирование закупки оборудования и (или) материалов, необходимых для проведения исследования Победителя Конкурса.</w:t>
      </w:r>
    </w:p>
    <w:p w14:paraId="43E05E29" w14:textId="77777777" w:rsidR="00AF2801" w:rsidRDefault="00AF2801" w:rsidP="00AF2801">
      <w:pPr>
        <w:numPr>
          <w:ilvl w:val="0"/>
          <w:numId w:val="7"/>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Номинация «Финансовая поддержка» – оказание дополнительной адресной поддержки Победителя Конкурса в рамках проведения исследования;</w:t>
      </w:r>
    </w:p>
    <w:p w14:paraId="118932AC" w14:textId="77777777" w:rsidR="00AF2801" w:rsidRDefault="00AF2801" w:rsidP="00AF2801">
      <w:pPr>
        <w:numPr>
          <w:ilvl w:val="0"/>
          <w:numId w:val="7"/>
        </w:num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Номинация «Научная стажировка» – оплата научной стажировки в течение 3 (трех) месяцев в организации, деятельность которой связана с направлением исследования Победителя Конкурса.</w:t>
      </w:r>
    </w:p>
    <w:p w14:paraId="5769B9EA" w14:textId="77777777" w:rsidR="00AF2801" w:rsidRDefault="00AF2801" w:rsidP="00AF2801">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r>
        <w:rPr>
          <w:rFonts w:ascii="Times New Roman" w:eastAsia="Times New Roman" w:hAnsi="Times New Roman" w:cs="Times New Roman"/>
          <w:sz w:val="24"/>
          <w:szCs w:val="24"/>
        </w:rPr>
        <w:tab/>
        <w:t>Победители Конкурса получают от Фонда адресную поддержку в виде благотворительной помощи.</w:t>
      </w:r>
    </w:p>
    <w:p w14:paraId="0E0E2026" w14:textId="77777777" w:rsidR="00AF2801" w:rsidRDefault="00AF2801" w:rsidP="00AF2801">
      <w:pPr>
        <w:tabs>
          <w:tab w:val="left" w:pos="142"/>
        </w:tabs>
        <w:spacing w:line="264" w:lineRule="auto"/>
        <w:jc w:val="both"/>
        <w:rPr>
          <w:rFonts w:ascii="Times New Roman" w:eastAsia="Times New Roman" w:hAnsi="Times New Roman" w:cs="Times New Roman"/>
          <w:sz w:val="24"/>
          <w:szCs w:val="24"/>
          <w:highlight w:val="yellow"/>
        </w:rPr>
      </w:pPr>
    </w:p>
    <w:p w14:paraId="4EF418FC" w14:textId="77777777" w:rsidR="00AF2801" w:rsidRDefault="00AF2801" w:rsidP="00AF2801">
      <w:pPr>
        <w:spacing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Pr>
          <w:rFonts w:ascii="Times New Roman" w:eastAsia="Times New Roman" w:hAnsi="Times New Roman" w:cs="Times New Roman"/>
          <w:sz w:val="24"/>
          <w:szCs w:val="24"/>
        </w:rPr>
        <w:tab/>
        <w:t>НОМИНАЦИЯ «НАУЧНЫЕ МАТЕРИАЛЫ»</w:t>
      </w:r>
    </w:p>
    <w:p w14:paraId="056F6AD2" w14:textId="77777777" w:rsidR="00AF2801" w:rsidRDefault="00AF2801" w:rsidP="00AF2801">
      <w:pPr>
        <w:tabs>
          <w:tab w:val="left" w:pos="426"/>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6.3.1.</w:t>
      </w:r>
      <w:r>
        <w:rPr>
          <w:rFonts w:ascii="Times New Roman" w:eastAsia="Times New Roman" w:hAnsi="Times New Roman" w:cs="Times New Roman"/>
          <w:sz w:val="24"/>
          <w:szCs w:val="24"/>
        </w:rPr>
        <w:tab/>
        <w:t>При участии в номинации «Научные материалы» необходимо предоставить смету расходов со ссылками на товарные позиции в интернет-магазине, в котором будет осуществлена покупка, или коммерческое предложение от поставщика оборудования и (или) материалов.</w:t>
      </w:r>
    </w:p>
    <w:p w14:paraId="1E61A3A7" w14:textId="77777777" w:rsidR="00AF2801" w:rsidRDefault="00AF2801" w:rsidP="00AF2801">
      <w:pPr>
        <w:tabs>
          <w:tab w:val="left" w:pos="142"/>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w:t>
      </w:r>
      <w:r>
        <w:rPr>
          <w:rFonts w:ascii="Times New Roman" w:eastAsia="Times New Roman" w:hAnsi="Times New Roman" w:cs="Times New Roman"/>
          <w:sz w:val="24"/>
          <w:szCs w:val="24"/>
        </w:rPr>
        <w:tab/>
        <w:t>Для Победителей Конкурса, занявших первые 5 мест в рейтинге номинации, максимальная стоимость оборудования и (или) материалов для исследования составляет 300 000 (Триста тысяч) рублей.</w:t>
      </w:r>
    </w:p>
    <w:p w14:paraId="22CFFB56" w14:textId="77777777" w:rsidR="00AF2801" w:rsidRDefault="00AF2801" w:rsidP="00AF2801">
      <w:pPr>
        <w:tabs>
          <w:tab w:val="left" w:pos="142"/>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6.3.3.</w:t>
      </w:r>
      <w:r>
        <w:rPr>
          <w:rFonts w:ascii="Times New Roman" w:eastAsia="Times New Roman" w:hAnsi="Times New Roman" w:cs="Times New Roman"/>
          <w:sz w:val="24"/>
          <w:szCs w:val="24"/>
        </w:rPr>
        <w:tab/>
        <w:t>Для Победителей Конкурса, занявших с 6 по 15 место в рейтинге номинации, максимальная стоимость оборудования и (или) материалов для исследования составляет 150 000 (Сто пятьдесят тысяч) рублей.</w:t>
      </w:r>
    </w:p>
    <w:p w14:paraId="1FE9D887" w14:textId="77777777" w:rsidR="00AF2801" w:rsidRDefault="00AF2801" w:rsidP="00AF2801">
      <w:pPr>
        <w:tabs>
          <w:tab w:val="left" w:pos="142"/>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6.3.4.</w:t>
      </w:r>
      <w:r>
        <w:rPr>
          <w:rFonts w:ascii="Times New Roman" w:eastAsia="Times New Roman" w:hAnsi="Times New Roman" w:cs="Times New Roman"/>
          <w:sz w:val="24"/>
          <w:szCs w:val="24"/>
        </w:rPr>
        <w:tab/>
        <w:t>Смета может быть актуализирована при подписании договора с заявителем. Смета должна быть обоснована и соответствовать заявленным целям исследования.</w:t>
      </w:r>
    </w:p>
    <w:p w14:paraId="6924750D" w14:textId="77777777" w:rsidR="00AF2801" w:rsidRDefault="00AF2801" w:rsidP="00AF2801">
      <w:pPr>
        <w:tabs>
          <w:tab w:val="left" w:pos="142"/>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6.3.5.</w:t>
      </w:r>
      <w:r>
        <w:rPr>
          <w:rFonts w:ascii="Times New Roman" w:eastAsia="Times New Roman" w:hAnsi="Times New Roman" w:cs="Times New Roman"/>
          <w:sz w:val="24"/>
          <w:szCs w:val="24"/>
        </w:rPr>
        <w:tab/>
        <w:t>Фонд оплачивает расходы на покупку материалов и (или) оборудования, перечисляя средства напрямую на банковский счет Победителя Конкурса.</w:t>
      </w:r>
    </w:p>
    <w:p w14:paraId="36AB74E6" w14:textId="77777777" w:rsidR="00AF2801" w:rsidRDefault="00AF2801" w:rsidP="00AF2801">
      <w:pPr>
        <w:tabs>
          <w:tab w:val="left" w:pos="142"/>
        </w:tabs>
        <w:spacing w:line="264" w:lineRule="auto"/>
        <w:jc w:val="both"/>
        <w:rPr>
          <w:rFonts w:ascii="Times New Roman" w:eastAsia="Times New Roman" w:hAnsi="Times New Roman" w:cs="Times New Roman"/>
          <w:sz w:val="24"/>
          <w:szCs w:val="24"/>
          <w:highlight w:val="yellow"/>
        </w:rPr>
      </w:pPr>
    </w:p>
    <w:p w14:paraId="6AB07B16" w14:textId="77777777" w:rsidR="00AF2801" w:rsidRDefault="00AF2801" w:rsidP="00AF2801">
      <w:pPr>
        <w:spacing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Pr>
          <w:rFonts w:ascii="Times New Roman" w:eastAsia="Times New Roman" w:hAnsi="Times New Roman" w:cs="Times New Roman"/>
          <w:sz w:val="24"/>
          <w:szCs w:val="24"/>
        </w:rPr>
        <w:tab/>
        <w:t>НОМИНАЦИЯ «ФИНАНСОВАЯ ПОДДЕРЖКА»</w:t>
      </w:r>
    </w:p>
    <w:p w14:paraId="0F6EEB8A" w14:textId="77777777" w:rsidR="00AF2801" w:rsidRDefault="00AF2801" w:rsidP="00AF2801">
      <w:pPr>
        <w:tabs>
          <w:tab w:val="left" w:pos="142"/>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6.4.1.</w:t>
      </w:r>
      <w:r>
        <w:rPr>
          <w:rFonts w:ascii="Times New Roman" w:eastAsia="Times New Roman" w:hAnsi="Times New Roman" w:cs="Times New Roman"/>
          <w:sz w:val="24"/>
          <w:szCs w:val="24"/>
        </w:rPr>
        <w:tab/>
        <w:t>Не менее чем 25 (двадцати пяти) Победителям Конкурса, занявшим первые места в рейтинге номинации, Фонд направляет денежные средства на счет ежемесячно в течение от 5 (пяти) до 10 (десяти) месяцев после подведения итогов Конкурса и объявления результатов, перечисляя средства напрямую на банковский счет Победителя Конкурса.</w:t>
      </w:r>
    </w:p>
    <w:p w14:paraId="2D4EB9DE" w14:textId="77777777" w:rsidR="00AF2801" w:rsidRDefault="00AF2801" w:rsidP="00AF2801">
      <w:pPr>
        <w:tabs>
          <w:tab w:val="left" w:pos="709"/>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6.4.2.</w:t>
      </w:r>
      <w:r>
        <w:rPr>
          <w:rFonts w:ascii="Times New Roman" w:eastAsia="Times New Roman" w:hAnsi="Times New Roman" w:cs="Times New Roman"/>
          <w:sz w:val="24"/>
          <w:szCs w:val="24"/>
        </w:rPr>
        <w:tab/>
        <w:t>Итоговое количество Победителей Конкурса в рамках номинации «Финансовая поддержка» и объем (срок) поддержки определяется Фондом при подведении итогов Конкурса и объявления результатов.</w:t>
      </w:r>
    </w:p>
    <w:p w14:paraId="403D3DFC" w14:textId="77777777" w:rsidR="00AF2801" w:rsidRDefault="00AF2801" w:rsidP="00AF2801">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6.4.3.</w:t>
      </w:r>
      <w:r>
        <w:rPr>
          <w:rFonts w:ascii="Times New Roman" w:eastAsia="Times New Roman" w:hAnsi="Times New Roman" w:cs="Times New Roman"/>
          <w:sz w:val="24"/>
          <w:szCs w:val="24"/>
        </w:rPr>
        <w:tab/>
        <w:t>Размер адресной поддержки в рамках номинации «Финансовая поддержка» составляет 30 000 (Тридцать тысяч) рублей в месяц.</w:t>
      </w:r>
    </w:p>
    <w:p w14:paraId="087FB934" w14:textId="77777777" w:rsidR="00AF2801" w:rsidRDefault="00AF2801" w:rsidP="00AF2801">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6.4.4.</w:t>
      </w:r>
      <w:r>
        <w:rPr>
          <w:rFonts w:ascii="Times New Roman" w:eastAsia="Times New Roman" w:hAnsi="Times New Roman" w:cs="Times New Roman"/>
          <w:sz w:val="24"/>
          <w:szCs w:val="24"/>
        </w:rPr>
        <w:tab/>
        <w:t>Адресная поддержка предоставляется при условии выполнения всех требований отчетности.</w:t>
      </w:r>
    </w:p>
    <w:p w14:paraId="26F0AC66" w14:textId="77777777" w:rsidR="00AF2801" w:rsidRDefault="00AF2801" w:rsidP="00AF2801">
      <w:pPr>
        <w:spacing w:line="264" w:lineRule="auto"/>
        <w:jc w:val="both"/>
        <w:rPr>
          <w:rFonts w:ascii="Times New Roman" w:eastAsia="Times New Roman" w:hAnsi="Times New Roman" w:cs="Times New Roman"/>
          <w:sz w:val="24"/>
          <w:szCs w:val="24"/>
        </w:rPr>
      </w:pPr>
    </w:p>
    <w:p w14:paraId="7A129AD8" w14:textId="77777777" w:rsidR="00AF2801" w:rsidRDefault="00AF2801" w:rsidP="00AF2801">
      <w:pPr>
        <w:spacing w:after="6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6.5.</w:t>
      </w:r>
      <w:r>
        <w:rPr>
          <w:rFonts w:ascii="Times New Roman" w:eastAsia="Times New Roman" w:hAnsi="Times New Roman" w:cs="Times New Roman"/>
          <w:sz w:val="24"/>
          <w:szCs w:val="24"/>
        </w:rPr>
        <w:tab/>
        <w:t>НОМИНАЦИЯ «НАУЧНАЯ СТАЖИРОВКА»</w:t>
      </w:r>
    </w:p>
    <w:p w14:paraId="36CB4FD9" w14:textId="77777777" w:rsidR="00AF2801" w:rsidRDefault="00AF2801" w:rsidP="00AF2801">
      <w:pPr>
        <w:spacing w:after="60"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6.5.1.</w:t>
      </w:r>
      <w:r>
        <w:rPr>
          <w:rFonts w:ascii="Times New Roman" w:eastAsia="Times New Roman" w:hAnsi="Times New Roman" w:cs="Times New Roman"/>
          <w:sz w:val="24"/>
          <w:szCs w:val="24"/>
        </w:rPr>
        <w:tab/>
        <w:t>Номинация «Научная стажировка» направлена на поддержку Заявителей, которые планируют пройти стажировку в научной или исследовательской организации, но нуждаются в адресной поддержке для реализации этой цели. Подтверждением возможности прохождения стажировки является письмо от принимающей организации, руководителя лаборатории, администрации или иной уполномоченной стороной.</w:t>
      </w:r>
    </w:p>
    <w:p w14:paraId="30C30994" w14:textId="77777777" w:rsidR="00AF2801" w:rsidRDefault="00AF2801" w:rsidP="00AF2801">
      <w:pPr>
        <w:spacing w:after="60"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6.5.2.</w:t>
      </w:r>
      <w:r>
        <w:rPr>
          <w:rFonts w:ascii="Times New Roman" w:eastAsia="Times New Roman" w:hAnsi="Times New Roman" w:cs="Times New Roman"/>
          <w:sz w:val="24"/>
          <w:szCs w:val="24"/>
        </w:rPr>
        <w:tab/>
        <w:t>Заявители самостоятельно выбирают место для стажировки и предварительно согласовывают условия с принимающей стороной. Фонд оставляет за собой право запросить дополнительные документы, подтверждающие наличие договорённостей.</w:t>
      </w:r>
    </w:p>
    <w:p w14:paraId="45535320" w14:textId="77777777" w:rsidR="00AF2801" w:rsidRDefault="00AF2801" w:rsidP="00AF2801">
      <w:pPr>
        <w:spacing w:after="6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6.5.3.</w:t>
      </w:r>
      <w:r>
        <w:rPr>
          <w:rFonts w:ascii="Times New Roman" w:eastAsia="Times New Roman" w:hAnsi="Times New Roman" w:cs="Times New Roman"/>
          <w:sz w:val="24"/>
          <w:szCs w:val="24"/>
        </w:rPr>
        <w:tab/>
        <w:t>Мотивационное письмо должно содержать следующие ключевые элементы:</w:t>
      </w:r>
    </w:p>
    <w:p w14:paraId="28A8BCBB"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стажировке: название организации, место проведения, длительность стажировки.</w:t>
      </w:r>
    </w:p>
    <w:p w14:paraId="6C5D1E0F"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Обоснование выбора места стажировки: уникальные возможности организации и её связь с научной целью Заявителя.</w:t>
      </w:r>
    </w:p>
    <w:p w14:paraId="4B571445"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Научная и социальная значимость исследования: описание исследования(</w:t>
      </w:r>
      <w:proofErr w:type="spellStart"/>
      <w:r>
        <w:rPr>
          <w:rFonts w:ascii="Times New Roman" w:eastAsia="Times New Roman" w:hAnsi="Times New Roman" w:cs="Times New Roman"/>
          <w:sz w:val="24"/>
          <w:szCs w:val="24"/>
        </w:rPr>
        <w:t>ий</w:t>
      </w:r>
      <w:proofErr w:type="spellEnd"/>
      <w:r>
        <w:rPr>
          <w:rFonts w:ascii="Times New Roman" w:eastAsia="Times New Roman" w:hAnsi="Times New Roman" w:cs="Times New Roman"/>
          <w:sz w:val="24"/>
          <w:szCs w:val="24"/>
        </w:rPr>
        <w:t>), в котором(</w:t>
      </w:r>
      <w:proofErr w:type="spellStart"/>
      <w:r>
        <w:rPr>
          <w:rFonts w:ascii="Times New Roman" w:eastAsia="Times New Roman" w:hAnsi="Times New Roman" w:cs="Times New Roman"/>
          <w:sz w:val="24"/>
          <w:szCs w:val="24"/>
        </w:rPr>
        <w:t>ых</w:t>
      </w:r>
      <w:proofErr w:type="spellEnd"/>
      <w:r>
        <w:rPr>
          <w:rFonts w:ascii="Times New Roman" w:eastAsia="Times New Roman" w:hAnsi="Times New Roman" w:cs="Times New Roman"/>
          <w:sz w:val="24"/>
          <w:szCs w:val="24"/>
        </w:rPr>
        <w:t>) планируется участие.</w:t>
      </w:r>
    </w:p>
    <w:p w14:paraId="66B1676B" w14:textId="77777777" w:rsidR="00AF2801" w:rsidRDefault="00AF2801" w:rsidP="00AF2801">
      <w:pPr>
        <w:numPr>
          <w:ilvl w:val="0"/>
          <w:numId w:val="2"/>
        </w:numPr>
        <w:tabs>
          <w:tab w:val="left" w:pos="284"/>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Фонда: обоснование необходимости адресной поддержки и описание предполагаемых расходов.</w:t>
      </w:r>
    </w:p>
    <w:p w14:paraId="3ED9513B" w14:textId="77777777" w:rsidR="00AF2801" w:rsidRDefault="00AF2801" w:rsidP="00AF2801">
      <w:pPr>
        <w:spacing w:after="6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6.5.4.</w:t>
      </w:r>
      <w:r>
        <w:rPr>
          <w:rFonts w:ascii="Times New Roman" w:eastAsia="Times New Roman" w:hAnsi="Times New Roman" w:cs="Times New Roman"/>
          <w:sz w:val="24"/>
          <w:szCs w:val="24"/>
        </w:rPr>
        <w:tab/>
        <w:t>Размер адресной поддержки в рамках номинации «Научная стажировка» составляет 60 000 (Шестьдесят тысяч) рублей в месяц и выплачивается Победителю Конкурса путем перечисления средств напрямую на банковский счет Победителя Конкурса в течение 3 (трёх) месяцев с начала стажировки. Фонд оставляет за собой право установить график выплат в зависимости от представленных документов и сроков реализации стажировки.</w:t>
      </w:r>
    </w:p>
    <w:p w14:paraId="320E2AB6" w14:textId="77777777" w:rsidR="00AF2801" w:rsidRDefault="00AF2801" w:rsidP="00AF2801">
      <w:pPr>
        <w:spacing w:after="6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6.5.5.</w:t>
      </w:r>
      <w:r>
        <w:rPr>
          <w:rFonts w:ascii="Times New Roman" w:eastAsia="Times New Roman" w:hAnsi="Times New Roman" w:cs="Times New Roman"/>
          <w:sz w:val="24"/>
          <w:szCs w:val="24"/>
        </w:rPr>
        <w:tab/>
        <w:t>Организаторы оставляют за собой право запросить дополнительные материалы для уточнения деталей стажировки и мотивации Заявителя.</w:t>
      </w:r>
    </w:p>
    <w:p w14:paraId="64895FA2" w14:textId="77777777" w:rsidR="00AF2801" w:rsidRDefault="00AF2801" w:rsidP="00AF2801">
      <w:pPr>
        <w:numPr>
          <w:ilvl w:val="0"/>
          <w:numId w:val="12"/>
        </w:numPr>
        <w:spacing w:after="6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ЗАКЛЮЧЕНИЕ ДОГОВОРОВ</w:t>
      </w:r>
    </w:p>
    <w:p w14:paraId="0526A9B0" w14:textId="77777777" w:rsidR="00AF2801" w:rsidRDefault="00AF2801" w:rsidP="00AF2801">
      <w:pPr>
        <w:spacing w:after="6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Pr>
          <w:rFonts w:ascii="Times New Roman" w:eastAsia="Times New Roman" w:hAnsi="Times New Roman" w:cs="Times New Roman"/>
          <w:sz w:val="24"/>
          <w:szCs w:val="24"/>
        </w:rPr>
        <w:tab/>
        <w:t>Для вступления в право на получение адресной поддержки Победители Конкурса в течение 10 (десяти) рабочих дней со дня подведения итогов Конкурса направляют по форме, определенной в электронном письме с информацией о победе в Конкурсе, следующие данные и файлы:</w:t>
      </w:r>
    </w:p>
    <w:p w14:paraId="374884A1" w14:textId="77777777" w:rsidR="00AF2801" w:rsidRDefault="00AF2801" w:rsidP="00AF2801">
      <w:pPr>
        <w:numPr>
          <w:ilvl w:val="0"/>
          <w:numId w:val="4"/>
        </w:numPr>
        <w:spacing w:after="60" w:line="264" w:lineRule="auto"/>
        <w:jc w:val="both"/>
        <w:rPr>
          <w:rFonts w:ascii="Noto Sans Symbols" w:eastAsia="Noto Sans Symbols" w:hAnsi="Noto Sans Symbols" w:cs="Noto Sans Symbols"/>
        </w:rPr>
      </w:pPr>
      <w:r>
        <w:rPr>
          <w:rFonts w:ascii="Times New Roman" w:eastAsia="Times New Roman" w:hAnsi="Times New Roman" w:cs="Times New Roman"/>
          <w:sz w:val="24"/>
          <w:szCs w:val="24"/>
        </w:rPr>
        <w:t>Договор о безвозмездной благотворительной помощи, заполненный по утвержденной форме и подписанный Победителем Конкурса.</w:t>
      </w:r>
    </w:p>
    <w:p w14:paraId="7414D719" w14:textId="77777777" w:rsidR="00AF2801" w:rsidRDefault="00AF2801" w:rsidP="00AF2801">
      <w:pPr>
        <w:numPr>
          <w:ilvl w:val="0"/>
          <w:numId w:val="4"/>
        </w:numPr>
        <w:spacing w:after="60" w:line="264" w:lineRule="auto"/>
        <w:jc w:val="both"/>
        <w:rPr>
          <w:rFonts w:ascii="Noto Sans Symbols" w:eastAsia="Noto Sans Symbols" w:hAnsi="Noto Sans Symbols" w:cs="Noto Sans Symbols"/>
        </w:rPr>
      </w:pPr>
      <w:r>
        <w:rPr>
          <w:rFonts w:ascii="Times New Roman" w:eastAsia="Times New Roman" w:hAnsi="Times New Roman" w:cs="Times New Roman"/>
          <w:sz w:val="24"/>
          <w:szCs w:val="24"/>
        </w:rPr>
        <w:t>Заявление Победителя Конкурса по утвержденной форме, содержащее информацию о Ф.И.О., гражданстве, номере паспорта, кем и когда он выдан, регистрации по месту жительства (согласно паспортным данным) или учете по месту пребывания на территории Российской Федерации, адрес фактического проживания, ИНН, СНИЛС, номере банковского счета карты национальной платежной системы «Мир», открытого на территории Российской Федерации в кредитных организациях, расположенных на территории Российской Федерации, созданных в соответствии с законодательством Российской Федерации, имеющих лицензию Центрального банка Российской Федерации, победителя (в том числе с указанием реквизитов банка: ИНН, КПП, расчетный счет банка, корреспондентский счет банка, банк получателя, БИК), дате рождения, контактном номере телефона.</w:t>
      </w:r>
    </w:p>
    <w:p w14:paraId="5E8CC647" w14:textId="77777777" w:rsidR="00AF2801" w:rsidRDefault="00AF2801" w:rsidP="00AF2801">
      <w:pPr>
        <w:numPr>
          <w:ilvl w:val="0"/>
          <w:numId w:val="4"/>
        </w:numPr>
        <w:spacing w:after="60" w:line="264" w:lineRule="auto"/>
        <w:jc w:val="both"/>
        <w:rPr>
          <w:rFonts w:ascii="Noto Sans Symbols" w:eastAsia="Noto Sans Symbols" w:hAnsi="Noto Sans Symbols" w:cs="Noto Sans Symbols"/>
        </w:rPr>
      </w:pPr>
      <w:r>
        <w:rPr>
          <w:rFonts w:ascii="Times New Roman" w:eastAsia="Times New Roman" w:hAnsi="Times New Roman" w:cs="Times New Roman"/>
          <w:sz w:val="24"/>
          <w:szCs w:val="24"/>
        </w:rPr>
        <w:t>Согласие на обработку персональных данных, заполненное по утвержденной форме и подписанное Победителем Конкурса.</w:t>
      </w:r>
    </w:p>
    <w:p w14:paraId="599F76B8" w14:textId="77777777" w:rsidR="00AF2801" w:rsidRDefault="00AF2801" w:rsidP="00AF2801">
      <w:pPr>
        <w:numPr>
          <w:ilvl w:val="0"/>
          <w:numId w:val="4"/>
        </w:numPr>
        <w:spacing w:after="60" w:line="264" w:lineRule="auto"/>
        <w:jc w:val="both"/>
        <w:rPr>
          <w:rFonts w:ascii="Noto Sans Symbols" w:eastAsia="Noto Sans Symbols" w:hAnsi="Noto Sans Symbols" w:cs="Noto Sans Symbols"/>
        </w:rPr>
      </w:pPr>
      <w:r>
        <w:rPr>
          <w:rFonts w:ascii="Times New Roman" w:eastAsia="Times New Roman" w:hAnsi="Times New Roman" w:cs="Times New Roman"/>
          <w:sz w:val="24"/>
          <w:szCs w:val="24"/>
        </w:rPr>
        <w:t>Копию паспорта победителя в Конкурсе.</w:t>
      </w:r>
    </w:p>
    <w:p w14:paraId="559A6462" w14:textId="77777777" w:rsidR="00AF2801" w:rsidRDefault="00AF2801" w:rsidP="00AF2801">
      <w:pPr>
        <w:spacing w:after="6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Pr>
          <w:rFonts w:ascii="Times New Roman" w:eastAsia="Times New Roman" w:hAnsi="Times New Roman" w:cs="Times New Roman"/>
          <w:sz w:val="24"/>
          <w:szCs w:val="24"/>
        </w:rPr>
        <w:tab/>
        <w:t>В случае невыполнения условия, указанного в пункте 7.1., право на получение адресной поддержки передается Заявителю из резервного списка, срок реализации которого составляет 5 (пять) дней со дня уведомления Фондом по электронном почте о победе в Конкурсе.</w:t>
      </w:r>
    </w:p>
    <w:p w14:paraId="1F09E0E4" w14:textId="77777777" w:rsidR="00AF2801" w:rsidRDefault="00AF2801" w:rsidP="00AF2801">
      <w:pPr>
        <w:spacing w:after="6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Pr>
          <w:rFonts w:ascii="Times New Roman" w:eastAsia="Times New Roman" w:hAnsi="Times New Roman" w:cs="Times New Roman"/>
          <w:sz w:val="24"/>
          <w:szCs w:val="24"/>
        </w:rPr>
        <w:tab/>
        <w:t>При наличии в составе правообладателей и (или) соавторов исследований, представляемого в материалах к заявке, физических и (или) юридических лиц, которые не участвуют в подаче заявки, в случае победы на Конкурсе для присуждения адресной поддержки, необходимо оформить согласие правообладателей и/или соавторов на использование данных об исследовании в рамках проведения Конкурса без их участия.</w:t>
      </w:r>
      <w:r>
        <w:rPr>
          <w:rFonts w:ascii="Times New Roman" w:eastAsia="Times New Roman" w:hAnsi="Times New Roman" w:cs="Times New Roman"/>
          <w:sz w:val="24"/>
          <w:szCs w:val="24"/>
        </w:rPr>
        <w:br/>
        <w:t xml:space="preserve">В случае, если деятельность юридического лица, указанного в сведениях об </w:t>
      </w:r>
      <w:r>
        <w:rPr>
          <w:rFonts w:ascii="Times New Roman" w:eastAsia="Times New Roman" w:hAnsi="Times New Roman" w:cs="Times New Roman"/>
          <w:sz w:val="24"/>
          <w:szCs w:val="24"/>
        </w:rPr>
        <w:lastRenderedPageBreak/>
        <w:t>исследовании, прекращена, представляется согласие правопреемника и документы, подтверждающие преемственность.</w:t>
      </w:r>
    </w:p>
    <w:p w14:paraId="590543C6" w14:textId="77777777" w:rsidR="00AF2801" w:rsidRDefault="00AF2801" w:rsidP="00AF2801">
      <w:pPr>
        <w:spacing w:after="6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r>
        <w:rPr>
          <w:rFonts w:ascii="Times New Roman" w:eastAsia="Times New Roman" w:hAnsi="Times New Roman" w:cs="Times New Roman"/>
          <w:sz w:val="24"/>
          <w:szCs w:val="24"/>
        </w:rPr>
        <w:tab/>
        <w:t>Организаторы не несут ответственности за неверно указанные победителем Конкурса данные.</w:t>
      </w:r>
    </w:p>
    <w:p w14:paraId="3A05DE91" w14:textId="77777777" w:rsidR="00AF2801" w:rsidRDefault="00AF2801" w:rsidP="00AF2801">
      <w:pPr>
        <w:spacing w:after="6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Pr>
          <w:rFonts w:ascii="Times New Roman" w:eastAsia="Times New Roman" w:hAnsi="Times New Roman" w:cs="Times New Roman"/>
          <w:sz w:val="24"/>
          <w:szCs w:val="24"/>
        </w:rPr>
        <w:tab/>
        <w:t>Организаторы не несут ответственность за непреднамеренное или намеренное нарушение Заявителем авторских и (или) иных прав третьих лиц.</w:t>
      </w:r>
    </w:p>
    <w:p w14:paraId="0E384023" w14:textId="77777777" w:rsidR="00AF2801" w:rsidRDefault="00AF2801" w:rsidP="00AF2801">
      <w:pPr>
        <w:spacing w:after="6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r>
        <w:rPr>
          <w:rFonts w:ascii="Times New Roman" w:eastAsia="Times New Roman" w:hAnsi="Times New Roman" w:cs="Times New Roman"/>
          <w:sz w:val="24"/>
          <w:szCs w:val="24"/>
        </w:rPr>
        <w:tab/>
        <w:t>Победители и Заявители с их согласия могут привлекаться к участию в различных мероприятиях, организованных Фондом.</w:t>
      </w:r>
    </w:p>
    <w:p w14:paraId="1F0141EE" w14:textId="77777777" w:rsidR="00AF2801" w:rsidRDefault="00AF2801" w:rsidP="00AF2801">
      <w:pPr>
        <w:spacing w:after="60" w:line="264" w:lineRule="auto"/>
        <w:jc w:val="both"/>
        <w:rPr>
          <w:rFonts w:ascii="Times New Roman" w:eastAsia="Times New Roman" w:hAnsi="Times New Roman" w:cs="Times New Roman"/>
          <w:sz w:val="24"/>
          <w:szCs w:val="24"/>
        </w:rPr>
      </w:pPr>
    </w:p>
    <w:p w14:paraId="0E4AF851" w14:textId="77777777" w:rsidR="00AF2801" w:rsidRDefault="00AF2801" w:rsidP="00AF2801">
      <w:pPr>
        <w:numPr>
          <w:ilvl w:val="0"/>
          <w:numId w:val="12"/>
        </w:numPr>
        <w:spacing w:after="6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ПО ОТЧЕТНОСТИ</w:t>
      </w:r>
    </w:p>
    <w:p w14:paraId="6D24FF62" w14:textId="77777777" w:rsidR="00AF2801" w:rsidRDefault="00AF2801" w:rsidP="00AF2801">
      <w:pPr>
        <w:spacing w:after="6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Pr>
          <w:rFonts w:ascii="Times New Roman" w:eastAsia="Times New Roman" w:hAnsi="Times New Roman" w:cs="Times New Roman"/>
          <w:sz w:val="24"/>
          <w:szCs w:val="24"/>
        </w:rPr>
        <w:tab/>
        <w:t>Победители Конкурса, получающие адресную поддержку в соответствии с разделом 6 настоящего Положения, обязаны предоставлять Отчет Организаторам Конкурса. Отчет формируется Победителем Конкурса самостоятельно по итогам предоставленной адресной материальной поддержки:</w:t>
      </w:r>
    </w:p>
    <w:p w14:paraId="3F664923" w14:textId="77777777" w:rsidR="00AF2801" w:rsidRDefault="00AF2801" w:rsidP="00AF2801">
      <w:pPr>
        <w:numPr>
          <w:ilvl w:val="0"/>
          <w:numId w:val="4"/>
        </w:numPr>
        <w:spacing w:after="60" w:line="264" w:lineRule="auto"/>
        <w:jc w:val="both"/>
        <w:rPr>
          <w:rFonts w:ascii="Noto Sans Symbols" w:eastAsia="Noto Sans Symbols" w:hAnsi="Noto Sans Symbols" w:cs="Noto Sans Symbols"/>
        </w:rPr>
      </w:pPr>
      <w:r>
        <w:rPr>
          <w:rFonts w:ascii="Times New Roman" w:eastAsia="Times New Roman" w:hAnsi="Times New Roman" w:cs="Times New Roman"/>
          <w:sz w:val="24"/>
          <w:szCs w:val="24"/>
        </w:rPr>
        <w:t>в номинации «Научные материалы» – по итогам осуществления расходов на покупку материалов и (или) оборудования;</w:t>
      </w:r>
    </w:p>
    <w:p w14:paraId="5210AB57" w14:textId="77777777" w:rsidR="00AF2801" w:rsidRDefault="00AF2801" w:rsidP="00AF2801">
      <w:pPr>
        <w:numPr>
          <w:ilvl w:val="0"/>
          <w:numId w:val="4"/>
        </w:numPr>
        <w:spacing w:after="60" w:line="264" w:lineRule="auto"/>
        <w:jc w:val="both"/>
        <w:rPr>
          <w:rFonts w:ascii="Noto Sans Symbols" w:eastAsia="Noto Sans Symbols" w:hAnsi="Noto Sans Symbols" w:cs="Noto Sans Symbols"/>
        </w:rPr>
      </w:pPr>
      <w:r>
        <w:rPr>
          <w:rFonts w:ascii="Times New Roman" w:eastAsia="Times New Roman" w:hAnsi="Times New Roman" w:cs="Times New Roman"/>
          <w:sz w:val="24"/>
          <w:szCs w:val="24"/>
        </w:rPr>
        <w:t>в номинации «Финансовая поддержка» – 1 (один) раз в 3 (три) месяца;</w:t>
      </w:r>
    </w:p>
    <w:p w14:paraId="648A0A76" w14:textId="77777777" w:rsidR="00AF2801" w:rsidRDefault="00AF2801" w:rsidP="00AF2801">
      <w:pPr>
        <w:numPr>
          <w:ilvl w:val="0"/>
          <w:numId w:val="4"/>
        </w:numPr>
        <w:spacing w:after="60" w:line="264" w:lineRule="auto"/>
        <w:jc w:val="both"/>
        <w:rPr>
          <w:rFonts w:ascii="Noto Sans Symbols" w:eastAsia="Noto Sans Symbols" w:hAnsi="Noto Sans Symbols" w:cs="Noto Sans Symbols"/>
        </w:rPr>
      </w:pPr>
      <w:r>
        <w:rPr>
          <w:rFonts w:ascii="Times New Roman" w:eastAsia="Times New Roman" w:hAnsi="Times New Roman" w:cs="Times New Roman"/>
          <w:sz w:val="24"/>
          <w:szCs w:val="24"/>
        </w:rPr>
        <w:t>в номинации «Научная стажировка» – по итогам участия в стажировке.</w:t>
      </w:r>
    </w:p>
    <w:p w14:paraId="1EC03340" w14:textId="77777777" w:rsidR="00AF2801" w:rsidRDefault="00AF2801" w:rsidP="00AF2801">
      <w:pPr>
        <w:spacing w:after="6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Pr>
          <w:rFonts w:ascii="Times New Roman" w:eastAsia="Times New Roman" w:hAnsi="Times New Roman" w:cs="Times New Roman"/>
          <w:sz w:val="24"/>
          <w:szCs w:val="24"/>
        </w:rPr>
        <w:tab/>
        <w:t>Отчет направляется Победителем Конкурса в форме, определенной договором о безвозмездной благотворительной помощи между Фондом и Победителем Конкурса.</w:t>
      </w:r>
    </w:p>
    <w:p w14:paraId="4E7AE4AF" w14:textId="77777777" w:rsidR="00AF2801" w:rsidRDefault="00AF2801" w:rsidP="00AF2801">
      <w:pPr>
        <w:spacing w:after="6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Pr>
          <w:rFonts w:ascii="Times New Roman" w:eastAsia="Times New Roman" w:hAnsi="Times New Roman" w:cs="Times New Roman"/>
          <w:sz w:val="24"/>
          <w:szCs w:val="24"/>
        </w:rPr>
        <w:tab/>
        <w:t>Отчет должен содержать:</w:t>
      </w:r>
    </w:p>
    <w:p w14:paraId="5BA3DD85" w14:textId="77777777" w:rsidR="00AF2801" w:rsidRDefault="00AF2801" w:rsidP="00AF2801">
      <w:pPr>
        <w:numPr>
          <w:ilvl w:val="0"/>
          <w:numId w:val="4"/>
        </w:numPr>
        <w:spacing w:after="60" w:line="264" w:lineRule="auto"/>
        <w:jc w:val="both"/>
        <w:rPr>
          <w:rFonts w:ascii="Noto Sans Symbols" w:eastAsia="Noto Sans Symbols" w:hAnsi="Noto Sans Symbols" w:cs="Noto Sans Symbols"/>
        </w:rPr>
      </w:pPr>
      <w:r>
        <w:rPr>
          <w:rFonts w:ascii="Times New Roman" w:eastAsia="Times New Roman" w:hAnsi="Times New Roman" w:cs="Times New Roman"/>
          <w:sz w:val="24"/>
          <w:szCs w:val="24"/>
        </w:rPr>
        <w:t>описание результатов реализации исследования в соответствии с ожидаемыми результатами предоставленного на Конкурс плана-графика;</w:t>
      </w:r>
    </w:p>
    <w:p w14:paraId="38763040" w14:textId="77777777" w:rsidR="00AF2801" w:rsidRDefault="00AF2801" w:rsidP="00AF2801">
      <w:pPr>
        <w:numPr>
          <w:ilvl w:val="0"/>
          <w:numId w:val="4"/>
        </w:numPr>
        <w:spacing w:after="60" w:line="264" w:lineRule="auto"/>
        <w:jc w:val="both"/>
        <w:rPr>
          <w:rFonts w:ascii="Noto Sans Symbols" w:eastAsia="Noto Sans Symbols" w:hAnsi="Noto Sans Symbols" w:cs="Noto Sans Symbols"/>
        </w:rPr>
      </w:pPr>
      <w:r>
        <w:rPr>
          <w:rFonts w:ascii="Times New Roman" w:eastAsia="Times New Roman" w:hAnsi="Times New Roman" w:cs="Times New Roman"/>
          <w:sz w:val="24"/>
          <w:szCs w:val="24"/>
        </w:rPr>
        <w:t>доказательную базу осуществления расходов на покупку материалов и (или) оборудования (для номинации «Научные материалы»);</w:t>
      </w:r>
    </w:p>
    <w:p w14:paraId="2925E789" w14:textId="77777777" w:rsidR="00AF2801" w:rsidRDefault="00AF2801" w:rsidP="00AF2801">
      <w:pPr>
        <w:numPr>
          <w:ilvl w:val="0"/>
          <w:numId w:val="4"/>
        </w:numPr>
        <w:spacing w:after="60" w:line="264" w:lineRule="auto"/>
        <w:jc w:val="both"/>
        <w:rPr>
          <w:rFonts w:ascii="Noto Sans Symbols" w:eastAsia="Noto Sans Symbols" w:hAnsi="Noto Sans Symbols" w:cs="Noto Sans Symbols"/>
        </w:rPr>
      </w:pPr>
      <w:r>
        <w:rPr>
          <w:rFonts w:ascii="Times New Roman" w:eastAsia="Times New Roman" w:hAnsi="Times New Roman" w:cs="Times New Roman"/>
          <w:sz w:val="24"/>
          <w:szCs w:val="24"/>
        </w:rPr>
        <w:t>доказательную базу хода реализации исследования (фотографии, видеоматериалы, ссылки на статьи и пр.) (для номинации «Финансовая поддержка»);</w:t>
      </w:r>
    </w:p>
    <w:p w14:paraId="2E3035E8" w14:textId="77777777" w:rsidR="00AF2801" w:rsidRDefault="00AF2801" w:rsidP="00AF2801">
      <w:pPr>
        <w:numPr>
          <w:ilvl w:val="0"/>
          <w:numId w:val="4"/>
        </w:numPr>
        <w:spacing w:after="60" w:line="264" w:lineRule="auto"/>
        <w:jc w:val="both"/>
        <w:rPr>
          <w:rFonts w:ascii="Noto Sans Symbols" w:eastAsia="Noto Sans Symbols" w:hAnsi="Noto Sans Symbols" w:cs="Noto Sans Symbols"/>
        </w:rPr>
      </w:pPr>
      <w:r>
        <w:rPr>
          <w:rFonts w:ascii="Times New Roman" w:eastAsia="Times New Roman" w:hAnsi="Times New Roman" w:cs="Times New Roman"/>
          <w:sz w:val="24"/>
          <w:szCs w:val="24"/>
        </w:rPr>
        <w:t>доказательную базу участия Победителя Конкурса в стажировке (для номинации «Научная стажировка»).</w:t>
      </w:r>
    </w:p>
    <w:p w14:paraId="0A90D588" w14:textId="77777777" w:rsidR="00AF2801" w:rsidRDefault="00AF2801" w:rsidP="00AF2801">
      <w:pPr>
        <w:spacing w:after="6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Pr>
          <w:rFonts w:ascii="Times New Roman" w:eastAsia="Times New Roman" w:hAnsi="Times New Roman" w:cs="Times New Roman"/>
          <w:sz w:val="24"/>
          <w:szCs w:val="24"/>
        </w:rPr>
        <w:tab/>
        <w:t>В случае несоблюдения условий Конкурса, непредоставления или несвоевременного предоставления отчета, Фонд вправе востребовать возмещение денежных средств.</w:t>
      </w:r>
    </w:p>
    <w:p w14:paraId="715C8A7C" w14:textId="77777777" w:rsidR="00AF2801" w:rsidRDefault="00AF2801" w:rsidP="00AF2801">
      <w:pPr>
        <w:spacing w:before="280" w:after="280" w:line="264" w:lineRule="auto"/>
        <w:jc w:val="both"/>
        <w:rPr>
          <w:rFonts w:ascii="Times New Roman" w:eastAsia="Times New Roman" w:hAnsi="Times New Roman" w:cs="Times New Roman"/>
          <w:sz w:val="24"/>
          <w:szCs w:val="24"/>
        </w:rPr>
      </w:pPr>
    </w:p>
    <w:p w14:paraId="0639AD36" w14:textId="77777777" w:rsidR="00AF2801" w:rsidRDefault="00AF2801" w:rsidP="00AF2801">
      <w:pPr>
        <w:numPr>
          <w:ilvl w:val="0"/>
          <w:numId w:val="12"/>
        </w:numPr>
        <w:spacing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ЗАКЛЮЧИТЕЛЬНЫЕ ПОЛОЖЕНИЯ</w:t>
      </w:r>
    </w:p>
    <w:p w14:paraId="6DB6B553" w14:textId="77777777" w:rsidR="00AF2801" w:rsidRDefault="00AF2801" w:rsidP="00AF2801">
      <w:pPr>
        <w:spacing w:after="6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rPr>
          <w:rFonts w:ascii="Times New Roman" w:eastAsia="Times New Roman" w:hAnsi="Times New Roman" w:cs="Times New Roman"/>
          <w:sz w:val="24"/>
          <w:szCs w:val="24"/>
        </w:rPr>
        <w:tab/>
        <w:t>Фонд вправе не сообщать информацию об оценках Экспертного совета и не объяснять причины отказа в адресной поддержке.</w:t>
      </w:r>
    </w:p>
    <w:p w14:paraId="155720A6" w14:textId="77777777" w:rsidR="00AF2801" w:rsidRDefault="00AF2801" w:rsidP="00AF2801">
      <w:pPr>
        <w:spacing w:after="6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Pr>
          <w:rFonts w:ascii="Times New Roman" w:eastAsia="Times New Roman" w:hAnsi="Times New Roman" w:cs="Times New Roman"/>
          <w:sz w:val="24"/>
          <w:szCs w:val="24"/>
        </w:rPr>
        <w:tab/>
        <w:t xml:space="preserve">Фонд вправе использовать любую информацию о результатах научной деятельности Победителей Конкурса, а также материалы отчетов в своих PR-материалах (печатных публикациях, ТВ- и </w:t>
      </w:r>
      <w:proofErr w:type="spellStart"/>
      <w:r>
        <w:rPr>
          <w:rFonts w:ascii="Times New Roman" w:eastAsia="Times New Roman" w:hAnsi="Times New Roman" w:cs="Times New Roman"/>
          <w:sz w:val="24"/>
          <w:szCs w:val="24"/>
        </w:rPr>
        <w:t>радиосюжетах</w:t>
      </w:r>
      <w:proofErr w:type="spellEnd"/>
      <w:r>
        <w:rPr>
          <w:rFonts w:ascii="Times New Roman" w:eastAsia="Times New Roman" w:hAnsi="Times New Roman" w:cs="Times New Roman"/>
          <w:sz w:val="24"/>
          <w:szCs w:val="24"/>
        </w:rPr>
        <w:t xml:space="preserve">, интернет-ресурсах и </w:t>
      </w:r>
      <w:proofErr w:type="spellStart"/>
      <w:r>
        <w:rPr>
          <w:rFonts w:ascii="Times New Roman" w:eastAsia="Times New Roman" w:hAnsi="Times New Roman" w:cs="Times New Roman"/>
          <w:sz w:val="24"/>
          <w:szCs w:val="24"/>
        </w:rPr>
        <w:t>пр</w:t>
      </w:r>
      <w:proofErr w:type="spellEnd"/>
      <w:r>
        <w:rPr>
          <w:rFonts w:ascii="Times New Roman" w:eastAsia="Times New Roman" w:hAnsi="Times New Roman" w:cs="Times New Roman"/>
          <w:sz w:val="24"/>
          <w:szCs w:val="24"/>
        </w:rPr>
        <w:t>).</w:t>
      </w:r>
    </w:p>
    <w:p w14:paraId="4A8C3E92" w14:textId="77777777" w:rsidR="00AF2801" w:rsidRDefault="00AF2801" w:rsidP="00AF2801"/>
    <w:p w14:paraId="73766C8F" w14:textId="77777777" w:rsidR="00217421" w:rsidRDefault="00217421"/>
    <w:sectPr w:rsidR="0021742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Noto Sans Symbols">
    <w:altName w:val="Calibri"/>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D46D5"/>
    <w:multiLevelType w:val="multilevel"/>
    <w:tmpl w:val="3B8CC32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010BE4"/>
    <w:multiLevelType w:val="multilevel"/>
    <w:tmpl w:val="D09C6594"/>
    <w:lvl w:ilvl="0">
      <w:start w:val="1"/>
      <w:numFmt w:val="decimal"/>
      <w:lvlText w:val="1.%1"/>
      <w:lvlJc w:val="left"/>
      <w:pPr>
        <w:ind w:left="720" w:hanging="360"/>
      </w:pPr>
      <w:rPr>
        <w:u w:val="none"/>
      </w:rPr>
    </w:lvl>
    <w:lvl w:ilvl="1">
      <w:start w:val="1"/>
      <w:numFmt w:val="decimal"/>
      <w:lvlText w:val="1.%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15:restartNumberingAfterBreak="0">
    <w:nsid w:val="14CA2CEB"/>
    <w:multiLevelType w:val="multilevel"/>
    <w:tmpl w:val="02C47274"/>
    <w:lvl w:ilvl="0">
      <w:start w:val="1"/>
      <w:numFmt w:val="decimal"/>
      <w:lvlText w:val="%1."/>
      <w:lvlJc w:val="left"/>
      <w:pPr>
        <w:ind w:left="720" w:hanging="360"/>
      </w:pPr>
      <w:rPr>
        <w:u w:val="none"/>
      </w:rPr>
    </w:lvl>
    <w:lvl w:ilvl="1">
      <w:start w:val="1"/>
      <w:numFmt w:val="decimal"/>
      <w:lvlText w:val="%2."/>
      <w:lvlJc w:val="left"/>
      <w:pPr>
        <w:ind w:left="720" w:hanging="360"/>
      </w:pPr>
      <w:rPr>
        <w:u w:val="none"/>
      </w:rPr>
    </w:lvl>
    <w:lvl w:ilvl="2">
      <w:start w:val="1"/>
      <w:numFmt w:val="decimal"/>
      <w:lvlText w:val="%1.%2.%3."/>
      <w:lvlJc w:val="left"/>
      <w:pPr>
        <w:ind w:left="1080" w:hanging="720"/>
      </w:pPr>
      <w:rPr>
        <w:u w:val="none"/>
      </w:rPr>
    </w:lvl>
    <w:lvl w:ilvl="3">
      <w:start w:val="1"/>
      <w:numFmt w:val="decimal"/>
      <w:lvlText w:val="%1.%2.%3.%4."/>
      <w:lvlJc w:val="left"/>
      <w:pPr>
        <w:ind w:left="1080" w:hanging="720"/>
      </w:pPr>
      <w:rPr>
        <w:u w:val="none"/>
      </w:rPr>
    </w:lvl>
    <w:lvl w:ilvl="4">
      <w:start w:val="1"/>
      <w:numFmt w:val="decimal"/>
      <w:lvlText w:val="%1.%2.%3.%4.%5."/>
      <w:lvlJc w:val="left"/>
      <w:pPr>
        <w:ind w:left="1440" w:hanging="1080"/>
      </w:pPr>
      <w:rPr>
        <w:u w:val="none"/>
      </w:rPr>
    </w:lvl>
    <w:lvl w:ilvl="5">
      <w:start w:val="1"/>
      <w:numFmt w:val="decimal"/>
      <w:lvlText w:val="%1.%2.%3.%4.%5.%6."/>
      <w:lvlJc w:val="left"/>
      <w:pPr>
        <w:ind w:left="1440" w:hanging="1080"/>
      </w:pPr>
      <w:rPr>
        <w:u w:val="none"/>
      </w:rPr>
    </w:lvl>
    <w:lvl w:ilvl="6">
      <w:start w:val="1"/>
      <w:numFmt w:val="decimal"/>
      <w:lvlText w:val="%1.%2.%3.%4.%5.%6.%7."/>
      <w:lvlJc w:val="left"/>
      <w:pPr>
        <w:ind w:left="1800" w:hanging="1440"/>
      </w:pPr>
      <w:rPr>
        <w:u w:val="none"/>
      </w:rPr>
    </w:lvl>
    <w:lvl w:ilvl="7">
      <w:start w:val="1"/>
      <w:numFmt w:val="decimal"/>
      <w:lvlText w:val="%1.%2.%3.%4.%5.%6.%7.%8."/>
      <w:lvlJc w:val="left"/>
      <w:pPr>
        <w:ind w:left="1800" w:hanging="1440"/>
      </w:pPr>
      <w:rPr>
        <w:u w:val="none"/>
      </w:rPr>
    </w:lvl>
    <w:lvl w:ilvl="8">
      <w:start w:val="1"/>
      <w:numFmt w:val="decimal"/>
      <w:lvlText w:val="%1.%2.%3.%4.%5.%6.%7.%8.%9."/>
      <w:lvlJc w:val="left"/>
      <w:pPr>
        <w:ind w:left="2160" w:hanging="1800"/>
      </w:pPr>
      <w:rPr>
        <w:u w:val="none"/>
      </w:rPr>
    </w:lvl>
  </w:abstractNum>
  <w:abstractNum w:abstractNumId="3" w15:restartNumberingAfterBreak="0">
    <w:nsid w:val="183302E4"/>
    <w:multiLevelType w:val="multilevel"/>
    <w:tmpl w:val="449687A8"/>
    <w:lvl w:ilvl="0">
      <w:start w:val="1"/>
      <w:numFmt w:val="decimal"/>
      <w:lvlText w:val="6.1.%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15:restartNumberingAfterBreak="0">
    <w:nsid w:val="1AE50199"/>
    <w:multiLevelType w:val="multilevel"/>
    <w:tmpl w:val="0F4E7DC6"/>
    <w:lvl w:ilvl="0">
      <w:start w:val="4"/>
      <w:numFmt w:val="decimal"/>
      <w:lvlText w:val="%1."/>
      <w:lvlJc w:val="left"/>
      <w:pPr>
        <w:ind w:left="360" w:hanging="360"/>
      </w:pPr>
      <w:rPr>
        <w:u w:val="none"/>
      </w:rPr>
    </w:lvl>
    <w:lvl w:ilvl="1">
      <w:start w:val="1"/>
      <w:numFmt w:val="decimal"/>
      <w:lvlText w:val="%1.%2."/>
      <w:lvlJc w:val="left"/>
      <w:pPr>
        <w:ind w:left="-66" w:hanging="360"/>
      </w:pPr>
      <w:rPr>
        <w:u w:val="none"/>
      </w:rPr>
    </w:lvl>
    <w:lvl w:ilvl="2">
      <w:start w:val="1"/>
      <w:numFmt w:val="decimal"/>
      <w:lvlText w:val="%1.%2.%3."/>
      <w:lvlJc w:val="left"/>
      <w:pPr>
        <w:ind w:left="-132" w:hanging="720"/>
      </w:pPr>
      <w:rPr>
        <w:u w:val="none"/>
      </w:rPr>
    </w:lvl>
    <w:lvl w:ilvl="3">
      <w:start w:val="1"/>
      <w:numFmt w:val="decimal"/>
      <w:lvlText w:val="%1.%2.%3.%4."/>
      <w:lvlJc w:val="left"/>
      <w:pPr>
        <w:ind w:left="-558" w:hanging="720"/>
      </w:pPr>
      <w:rPr>
        <w:u w:val="none"/>
      </w:rPr>
    </w:lvl>
    <w:lvl w:ilvl="4">
      <w:start w:val="1"/>
      <w:numFmt w:val="decimal"/>
      <w:lvlText w:val="%1.%2.%3.%4.%5."/>
      <w:lvlJc w:val="left"/>
      <w:pPr>
        <w:ind w:left="-624" w:hanging="1080"/>
      </w:pPr>
      <w:rPr>
        <w:u w:val="none"/>
      </w:rPr>
    </w:lvl>
    <w:lvl w:ilvl="5">
      <w:start w:val="1"/>
      <w:numFmt w:val="decimal"/>
      <w:lvlText w:val="%1.%2.%3.%4.%5.%6."/>
      <w:lvlJc w:val="left"/>
      <w:pPr>
        <w:ind w:left="-1050" w:hanging="1080"/>
      </w:pPr>
      <w:rPr>
        <w:u w:val="none"/>
      </w:rPr>
    </w:lvl>
    <w:lvl w:ilvl="6">
      <w:start w:val="1"/>
      <w:numFmt w:val="decimal"/>
      <w:lvlText w:val="%1.%2.%3.%4.%5.%6.%7."/>
      <w:lvlJc w:val="left"/>
      <w:pPr>
        <w:ind w:left="-1116" w:hanging="1440"/>
      </w:pPr>
      <w:rPr>
        <w:u w:val="none"/>
      </w:rPr>
    </w:lvl>
    <w:lvl w:ilvl="7">
      <w:start w:val="1"/>
      <w:numFmt w:val="decimal"/>
      <w:lvlText w:val="%1.%2.%3.%4.%5.%6.%7.%8."/>
      <w:lvlJc w:val="left"/>
      <w:pPr>
        <w:ind w:left="-1542" w:hanging="1440"/>
      </w:pPr>
      <w:rPr>
        <w:u w:val="none"/>
      </w:rPr>
    </w:lvl>
    <w:lvl w:ilvl="8">
      <w:start w:val="1"/>
      <w:numFmt w:val="decimal"/>
      <w:lvlText w:val="%1.%2.%3.%4.%5.%6.%7.%8.%9."/>
      <w:lvlJc w:val="left"/>
      <w:pPr>
        <w:ind w:left="-1608" w:hanging="1800"/>
      </w:pPr>
      <w:rPr>
        <w:u w:val="none"/>
      </w:rPr>
    </w:lvl>
  </w:abstractNum>
  <w:abstractNum w:abstractNumId="5" w15:restartNumberingAfterBreak="0">
    <w:nsid w:val="1FA077C1"/>
    <w:multiLevelType w:val="multilevel"/>
    <w:tmpl w:val="EDB268CE"/>
    <w:lvl w:ilvl="0">
      <w:start w:val="5"/>
      <w:numFmt w:val="decimal"/>
      <w:lvlText w:val="%1."/>
      <w:lvlJc w:val="left"/>
      <w:pPr>
        <w:ind w:left="3054" w:hanging="360"/>
      </w:pPr>
      <w:rPr>
        <w:u w:val="none"/>
      </w:rPr>
    </w:lvl>
    <w:lvl w:ilvl="1">
      <w:start w:val="1"/>
      <w:numFmt w:val="decimal"/>
      <w:lvlText w:val="%1.%2."/>
      <w:lvlJc w:val="left"/>
      <w:pPr>
        <w:ind w:left="3196" w:hanging="360"/>
      </w:pPr>
      <w:rPr>
        <w:u w:val="none"/>
      </w:rPr>
    </w:lvl>
    <w:lvl w:ilvl="2">
      <w:start w:val="1"/>
      <w:numFmt w:val="decimal"/>
      <w:lvlText w:val="%1.%2.%3."/>
      <w:lvlJc w:val="left"/>
      <w:pPr>
        <w:ind w:left="3414" w:hanging="720"/>
      </w:pPr>
      <w:rPr>
        <w:u w:val="none"/>
      </w:rPr>
    </w:lvl>
    <w:lvl w:ilvl="3">
      <w:start w:val="1"/>
      <w:numFmt w:val="decimal"/>
      <w:lvlText w:val="%1.%2.%3.%4."/>
      <w:lvlJc w:val="left"/>
      <w:pPr>
        <w:ind w:left="3414" w:hanging="720"/>
      </w:pPr>
      <w:rPr>
        <w:u w:val="none"/>
      </w:rPr>
    </w:lvl>
    <w:lvl w:ilvl="4">
      <w:start w:val="1"/>
      <w:numFmt w:val="decimal"/>
      <w:lvlText w:val="%1.%2.%3.%4.%5."/>
      <w:lvlJc w:val="left"/>
      <w:pPr>
        <w:ind w:left="3774" w:hanging="1080"/>
      </w:pPr>
      <w:rPr>
        <w:u w:val="none"/>
      </w:rPr>
    </w:lvl>
    <w:lvl w:ilvl="5">
      <w:start w:val="1"/>
      <w:numFmt w:val="decimal"/>
      <w:lvlText w:val="%1.%2.%3.%4.%5.%6."/>
      <w:lvlJc w:val="left"/>
      <w:pPr>
        <w:ind w:left="3774" w:hanging="1080"/>
      </w:pPr>
      <w:rPr>
        <w:u w:val="none"/>
      </w:rPr>
    </w:lvl>
    <w:lvl w:ilvl="6">
      <w:start w:val="1"/>
      <w:numFmt w:val="decimal"/>
      <w:lvlText w:val="%1.%2.%3.%4.%5.%6.%7."/>
      <w:lvlJc w:val="left"/>
      <w:pPr>
        <w:ind w:left="4134" w:hanging="1440"/>
      </w:pPr>
      <w:rPr>
        <w:u w:val="none"/>
      </w:rPr>
    </w:lvl>
    <w:lvl w:ilvl="7">
      <w:start w:val="1"/>
      <w:numFmt w:val="decimal"/>
      <w:lvlText w:val="%1.%2.%3.%4.%5.%6.%7.%8."/>
      <w:lvlJc w:val="left"/>
      <w:pPr>
        <w:ind w:left="4134" w:hanging="1440"/>
      </w:pPr>
      <w:rPr>
        <w:u w:val="none"/>
      </w:rPr>
    </w:lvl>
    <w:lvl w:ilvl="8">
      <w:start w:val="1"/>
      <w:numFmt w:val="decimal"/>
      <w:lvlText w:val="%1.%2.%3.%4.%5.%6.%7.%8.%9."/>
      <w:lvlJc w:val="left"/>
      <w:pPr>
        <w:ind w:left="4494" w:hanging="1800"/>
      </w:pPr>
      <w:rPr>
        <w:u w:val="none"/>
      </w:rPr>
    </w:lvl>
  </w:abstractNum>
  <w:abstractNum w:abstractNumId="6" w15:restartNumberingAfterBreak="0">
    <w:nsid w:val="22721B72"/>
    <w:multiLevelType w:val="multilevel"/>
    <w:tmpl w:val="4C04B682"/>
    <w:lvl w:ilvl="0">
      <w:start w:val="2"/>
      <w:numFmt w:val="decimal"/>
      <w:lvlText w:val="%1."/>
      <w:lvlJc w:val="left"/>
      <w:pPr>
        <w:ind w:left="360" w:hanging="360"/>
      </w:pPr>
      <w:rPr>
        <w:u w:val="none"/>
      </w:rPr>
    </w:lvl>
    <w:lvl w:ilvl="1">
      <w:start w:val="1"/>
      <w:numFmt w:val="decimal"/>
      <w:lvlText w:val="%1.%2."/>
      <w:lvlJc w:val="left"/>
      <w:pPr>
        <w:ind w:left="3272" w:hanging="720"/>
      </w:pPr>
      <w:rPr>
        <w:u w:val="none"/>
      </w:rPr>
    </w:lvl>
    <w:lvl w:ilvl="2">
      <w:start w:val="1"/>
      <w:numFmt w:val="decimal"/>
      <w:lvlText w:val="%1.%2.%3."/>
      <w:lvlJc w:val="left"/>
      <w:pPr>
        <w:ind w:left="720" w:hanging="720"/>
      </w:pPr>
      <w:rPr>
        <w:u w:val="none"/>
      </w:rPr>
    </w:lvl>
    <w:lvl w:ilvl="3">
      <w:start w:val="1"/>
      <w:numFmt w:val="decimal"/>
      <w:lvlText w:val="%1.%2.%3.%4."/>
      <w:lvlJc w:val="left"/>
      <w:pPr>
        <w:ind w:left="1080" w:hanging="1080"/>
      </w:pPr>
      <w:rPr>
        <w:u w:val="none"/>
      </w:rPr>
    </w:lvl>
    <w:lvl w:ilvl="4">
      <w:start w:val="1"/>
      <w:numFmt w:val="decimal"/>
      <w:lvlText w:val="%1.%2.%3.%4.%5."/>
      <w:lvlJc w:val="left"/>
      <w:pPr>
        <w:ind w:left="1440" w:hanging="1440"/>
      </w:pPr>
      <w:rPr>
        <w:u w:val="none"/>
      </w:rPr>
    </w:lvl>
    <w:lvl w:ilvl="5">
      <w:start w:val="1"/>
      <w:numFmt w:val="decimal"/>
      <w:lvlText w:val="%1.%2.%3.%4.%5.%6."/>
      <w:lvlJc w:val="left"/>
      <w:pPr>
        <w:ind w:left="1440" w:hanging="1440"/>
      </w:pPr>
      <w:rPr>
        <w:u w:val="none"/>
      </w:rPr>
    </w:lvl>
    <w:lvl w:ilvl="6">
      <w:start w:val="1"/>
      <w:numFmt w:val="decimal"/>
      <w:lvlText w:val="%1.%2.%3.%4.%5.%6.%7."/>
      <w:lvlJc w:val="left"/>
      <w:pPr>
        <w:ind w:left="1800" w:hanging="1800"/>
      </w:pPr>
      <w:rPr>
        <w:u w:val="none"/>
      </w:rPr>
    </w:lvl>
    <w:lvl w:ilvl="7">
      <w:start w:val="1"/>
      <w:numFmt w:val="decimal"/>
      <w:lvlText w:val="%1.%2.%3.%4.%5.%6.%7.%8."/>
      <w:lvlJc w:val="left"/>
      <w:pPr>
        <w:ind w:left="1800" w:hanging="1800"/>
      </w:pPr>
      <w:rPr>
        <w:u w:val="none"/>
      </w:rPr>
    </w:lvl>
    <w:lvl w:ilvl="8">
      <w:start w:val="1"/>
      <w:numFmt w:val="decimal"/>
      <w:lvlText w:val="%1.%2.%3.%4.%5.%6.%7.%8.%9."/>
      <w:lvlJc w:val="left"/>
      <w:pPr>
        <w:ind w:left="2160" w:hanging="2160"/>
      </w:pPr>
      <w:rPr>
        <w:u w:val="none"/>
      </w:rPr>
    </w:lvl>
  </w:abstractNum>
  <w:abstractNum w:abstractNumId="7" w15:restartNumberingAfterBreak="0">
    <w:nsid w:val="27790BE0"/>
    <w:multiLevelType w:val="multilevel"/>
    <w:tmpl w:val="7E445418"/>
    <w:lvl w:ilvl="0">
      <w:start w:val="3"/>
      <w:numFmt w:val="decimal"/>
      <w:lvlText w:val="%1."/>
      <w:lvlJc w:val="left"/>
      <w:pPr>
        <w:ind w:left="360" w:hanging="360"/>
      </w:pPr>
      <w:rPr>
        <w:u w:val="none"/>
      </w:rPr>
    </w:lvl>
    <w:lvl w:ilvl="1">
      <w:start w:val="4"/>
      <w:numFmt w:val="decimal"/>
      <w:lvlText w:val="%1.%2."/>
      <w:lvlJc w:val="left"/>
      <w:pPr>
        <w:ind w:left="-66" w:hanging="360"/>
      </w:pPr>
      <w:rPr>
        <w:u w:val="none"/>
      </w:rPr>
    </w:lvl>
    <w:lvl w:ilvl="2">
      <w:start w:val="1"/>
      <w:numFmt w:val="decimal"/>
      <w:lvlText w:val="%1.%2.%3."/>
      <w:lvlJc w:val="left"/>
      <w:pPr>
        <w:ind w:left="-132" w:hanging="720"/>
      </w:pPr>
      <w:rPr>
        <w:u w:val="none"/>
      </w:rPr>
    </w:lvl>
    <w:lvl w:ilvl="3">
      <w:start w:val="1"/>
      <w:numFmt w:val="decimal"/>
      <w:lvlText w:val="%1.%2.%3.%4."/>
      <w:lvlJc w:val="left"/>
      <w:pPr>
        <w:ind w:left="-558" w:hanging="720"/>
      </w:pPr>
      <w:rPr>
        <w:u w:val="none"/>
      </w:rPr>
    </w:lvl>
    <w:lvl w:ilvl="4">
      <w:start w:val="1"/>
      <w:numFmt w:val="decimal"/>
      <w:lvlText w:val="%1.%2.%3.%4.%5."/>
      <w:lvlJc w:val="left"/>
      <w:pPr>
        <w:ind w:left="-624" w:hanging="1080"/>
      </w:pPr>
      <w:rPr>
        <w:u w:val="none"/>
      </w:rPr>
    </w:lvl>
    <w:lvl w:ilvl="5">
      <w:start w:val="1"/>
      <w:numFmt w:val="decimal"/>
      <w:lvlText w:val="%1.%2.%3.%4.%5.%6."/>
      <w:lvlJc w:val="left"/>
      <w:pPr>
        <w:ind w:left="-1050" w:hanging="1080"/>
      </w:pPr>
      <w:rPr>
        <w:u w:val="none"/>
      </w:rPr>
    </w:lvl>
    <w:lvl w:ilvl="6">
      <w:start w:val="1"/>
      <w:numFmt w:val="decimal"/>
      <w:lvlText w:val="%1.%2.%3.%4.%5.%6.%7."/>
      <w:lvlJc w:val="left"/>
      <w:pPr>
        <w:ind w:left="-1116" w:hanging="1440"/>
      </w:pPr>
      <w:rPr>
        <w:u w:val="none"/>
      </w:rPr>
    </w:lvl>
    <w:lvl w:ilvl="7">
      <w:start w:val="1"/>
      <w:numFmt w:val="decimal"/>
      <w:lvlText w:val="%1.%2.%3.%4.%5.%6.%7.%8."/>
      <w:lvlJc w:val="left"/>
      <w:pPr>
        <w:ind w:left="-1542" w:hanging="1440"/>
      </w:pPr>
      <w:rPr>
        <w:u w:val="none"/>
      </w:rPr>
    </w:lvl>
    <w:lvl w:ilvl="8">
      <w:start w:val="1"/>
      <w:numFmt w:val="decimal"/>
      <w:lvlText w:val="%1.%2.%3.%4.%5.%6.%7.%8.%9."/>
      <w:lvlJc w:val="left"/>
      <w:pPr>
        <w:ind w:left="-1608" w:hanging="1800"/>
      </w:pPr>
      <w:rPr>
        <w:u w:val="none"/>
      </w:rPr>
    </w:lvl>
  </w:abstractNum>
  <w:abstractNum w:abstractNumId="8" w15:restartNumberingAfterBreak="0">
    <w:nsid w:val="28C841F7"/>
    <w:multiLevelType w:val="multilevel"/>
    <w:tmpl w:val="CAAA65E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C8605F"/>
    <w:multiLevelType w:val="multilevel"/>
    <w:tmpl w:val="D93C8C8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D0B42F0"/>
    <w:multiLevelType w:val="multilevel"/>
    <w:tmpl w:val="66228E14"/>
    <w:lvl w:ilvl="0">
      <w:start w:val="5"/>
      <w:numFmt w:val="decimal"/>
      <w:lvlText w:val="%1."/>
      <w:lvlJc w:val="left"/>
      <w:pPr>
        <w:ind w:left="480" w:hanging="480"/>
      </w:pPr>
      <w:rPr>
        <w:u w:val="none"/>
      </w:rPr>
    </w:lvl>
    <w:lvl w:ilvl="1">
      <w:start w:val="14"/>
      <w:numFmt w:val="decimal"/>
      <w:lvlText w:val="%1.%2."/>
      <w:lvlJc w:val="left"/>
      <w:pPr>
        <w:ind w:left="720" w:hanging="720"/>
      </w:pPr>
      <w:rPr>
        <w:u w:val="none"/>
      </w:rPr>
    </w:lvl>
    <w:lvl w:ilvl="2">
      <w:start w:val="1"/>
      <w:numFmt w:val="decimal"/>
      <w:lvlText w:val="%1.%2.%3."/>
      <w:lvlJc w:val="left"/>
      <w:pPr>
        <w:ind w:left="720" w:hanging="720"/>
      </w:pPr>
      <w:rPr>
        <w:u w:val="none"/>
      </w:rPr>
    </w:lvl>
    <w:lvl w:ilvl="3">
      <w:start w:val="1"/>
      <w:numFmt w:val="decimal"/>
      <w:lvlText w:val="%1.%2.%3.%4."/>
      <w:lvlJc w:val="left"/>
      <w:pPr>
        <w:ind w:left="1080" w:hanging="1080"/>
      </w:pPr>
      <w:rPr>
        <w:u w:val="none"/>
      </w:rPr>
    </w:lvl>
    <w:lvl w:ilvl="4">
      <w:start w:val="1"/>
      <w:numFmt w:val="decimal"/>
      <w:lvlText w:val="%1.%2.%3.%4.%5."/>
      <w:lvlJc w:val="left"/>
      <w:pPr>
        <w:ind w:left="1440" w:hanging="1440"/>
      </w:pPr>
      <w:rPr>
        <w:u w:val="none"/>
      </w:rPr>
    </w:lvl>
    <w:lvl w:ilvl="5">
      <w:start w:val="1"/>
      <w:numFmt w:val="decimal"/>
      <w:lvlText w:val="%1.%2.%3.%4.%5.%6."/>
      <w:lvlJc w:val="left"/>
      <w:pPr>
        <w:ind w:left="1440" w:hanging="1440"/>
      </w:pPr>
      <w:rPr>
        <w:u w:val="none"/>
      </w:rPr>
    </w:lvl>
    <w:lvl w:ilvl="6">
      <w:start w:val="1"/>
      <w:numFmt w:val="decimal"/>
      <w:lvlText w:val="%1.%2.%3.%4.%5.%6.%7."/>
      <w:lvlJc w:val="left"/>
      <w:pPr>
        <w:ind w:left="1800" w:hanging="1800"/>
      </w:pPr>
      <w:rPr>
        <w:u w:val="none"/>
      </w:rPr>
    </w:lvl>
    <w:lvl w:ilvl="7">
      <w:start w:val="1"/>
      <w:numFmt w:val="decimal"/>
      <w:lvlText w:val="%1.%2.%3.%4.%5.%6.%7.%8."/>
      <w:lvlJc w:val="left"/>
      <w:pPr>
        <w:ind w:left="1800" w:hanging="1800"/>
      </w:pPr>
      <w:rPr>
        <w:u w:val="none"/>
      </w:rPr>
    </w:lvl>
    <w:lvl w:ilvl="8">
      <w:start w:val="1"/>
      <w:numFmt w:val="decimal"/>
      <w:lvlText w:val="%1.%2.%3.%4.%5.%6.%7.%8.%9."/>
      <w:lvlJc w:val="left"/>
      <w:pPr>
        <w:ind w:left="2160" w:hanging="2160"/>
      </w:pPr>
      <w:rPr>
        <w:u w:val="none"/>
      </w:rPr>
    </w:lvl>
  </w:abstractNum>
  <w:abstractNum w:abstractNumId="11" w15:restartNumberingAfterBreak="0">
    <w:nsid w:val="3B47631E"/>
    <w:multiLevelType w:val="multilevel"/>
    <w:tmpl w:val="81728F42"/>
    <w:lvl w:ilvl="0">
      <w:start w:val="1"/>
      <w:numFmt w:val="decimal"/>
      <w:lvlText w:val="2.1.%1"/>
      <w:lvlJc w:val="left"/>
      <w:pPr>
        <w:ind w:left="360" w:hanging="360"/>
      </w:pPr>
      <w:rPr>
        <w:u w:val="none"/>
      </w:rPr>
    </w:lvl>
    <w:lvl w:ilvl="1">
      <w:start w:val="4"/>
      <w:numFmt w:val="decimal"/>
      <w:lvlText w:val="%1.%2."/>
      <w:lvlJc w:val="left"/>
      <w:pPr>
        <w:ind w:left="-66" w:hanging="360"/>
      </w:pPr>
      <w:rPr>
        <w:u w:val="none"/>
      </w:rPr>
    </w:lvl>
    <w:lvl w:ilvl="2">
      <w:start w:val="1"/>
      <w:numFmt w:val="decimal"/>
      <w:lvlText w:val="%1.%2.%3."/>
      <w:lvlJc w:val="left"/>
      <w:pPr>
        <w:ind w:left="-132" w:hanging="720"/>
      </w:pPr>
      <w:rPr>
        <w:u w:val="none"/>
      </w:rPr>
    </w:lvl>
    <w:lvl w:ilvl="3">
      <w:start w:val="1"/>
      <w:numFmt w:val="decimal"/>
      <w:lvlText w:val="%1.%2.%3.%4."/>
      <w:lvlJc w:val="left"/>
      <w:pPr>
        <w:ind w:left="-558" w:hanging="720"/>
      </w:pPr>
      <w:rPr>
        <w:u w:val="none"/>
      </w:rPr>
    </w:lvl>
    <w:lvl w:ilvl="4">
      <w:start w:val="1"/>
      <w:numFmt w:val="decimal"/>
      <w:lvlText w:val="%1.%2.%3.%4.%5."/>
      <w:lvlJc w:val="left"/>
      <w:pPr>
        <w:ind w:left="-624" w:hanging="1080"/>
      </w:pPr>
      <w:rPr>
        <w:u w:val="none"/>
      </w:rPr>
    </w:lvl>
    <w:lvl w:ilvl="5">
      <w:start w:val="1"/>
      <w:numFmt w:val="decimal"/>
      <w:lvlText w:val="%1.%2.%3.%4.%5.%6."/>
      <w:lvlJc w:val="left"/>
      <w:pPr>
        <w:ind w:left="-1050" w:hanging="1080"/>
      </w:pPr>
      <w:rPr>
        <w:u w:val="none"/>
      </w:rPr>
    </w:lvl>
    <w:lvl w:ilvl="6">
      <w:start w:val="1"/>
      <w:numFmt w:val="decimal"/>
      <w:lvlText w:val="%1.%2.%3.%4.%5.%6.%7."/>
      <w:lvlJc w:val="left"/>
      <w:pPr>
        <w:ind w:left="-1116" w:hanging="1440"/>
      </w:pPr>
      <w:rPr>
        <w:u w:val="none"/>
      </w:rPr>
    </w:lvl>
    <w:lvl w:ilvl="7">
      <w:start w:val="1"/>
      <w:numFmt w:val="decimal"/>
      <w:lvlText w:val="%1.%2.%3.%4.%5.%6.%7.%8."/>
      <w:lvlJc w:val="left"/>
      <w:pPr>
        <w:ind w:left="-1542" w:hanging="1440"/>
      </w:pPr>
      <w:rPr>
        <w:u w:val="none"/>
      </w:rPr>
    </w:lvl>
    <w:lvl w:ilvl="8">
      <w:start w:val="1"/>
      <w:numFmt w:val="decimal"/>
      <w:lvlText w:val="%1.%2.%3.%4.%5.%6.%7.%8.%9."/>
      <w:lvlJc w:val="left"/>
      <w:pPr>
        <w:ind w:left="-1608" w:hanging="1800"/>
      </w:pPr>
      <w:rPr>
        <w:u w:val="none"/>
      </w:rPr>
    </w:lvl>
  </w:abstractNum>
  <w:abstractNum w:abstractNumId="12" w15:restartNumberingAfterBreak="0">
    <w:nsid w:val="3C9D19CA"/>
    <w:multiLevelType w:val="multilevel"/>
    <w:tmpl w:val="0978B8F6"/>
    <w:lvl w:ilvl="0">
      <w:start w:val="5"/>
      <w:numFmt w:val="decimal"/>
      <w:lvlText w:val="%1."/>
      <w:lvlJc w:val="left"/>
      <w:pPr>
        <w:ind w:left="360" w:hanging="360"/>
      </w:pPr>
      <w:rPr>
        <w:u w:val="none"/>
      </w:rPr>
    </w:lvl>
    <w:lvl w:ilvl="1">
      <w:start w:val="4"/>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3" w15:restartNumberingAfterBreak="0">
    <w:nsid w:val="40CC246F"/>
    <w:multiLevelType w:val="multilevel"/>
    <w:tmpl w:val="E0FCC370"/>
    <w:lvl w:ilvl="0">
      <w:start w:val="1"/>
      <w:numFmt w:val="decimal"/>
      <w:lvlText w:val="%1"/>
      <w:lvlJc w:val="left"/>
      <w:pPr>
        <w:ind w:left="360" w:hanging="360"/>
      </w:pPr>
      <w:rPr>
        <w:u w:val="none"/>
      </w:rPr>
    </w:lvl>
    <w:lvl w:ilvl="1">
      <w:start w:val="8"/>
      <w:numFmt w:val="decimal"/>
      <w:lvlText w:val="%1.%2"/>
      <w:lvlJc w:val="left"/>
      <w:pPr>
        <w:ind w:left="720" w:hanging="720"/>
      </w:pPr>
      <w:rPr>
        <w:u w:val="none"/>
      </w:rPr>
    </w:lvl>
    <w:lvl w:ilvl="2">
      <w:start w:val="1"/>
      <w:numFmt w:val="decimal"/>
      <w:lvlText w:val="%1.%2.%3"/>
      <w:lvlJc w:val="left"/>
      <w:pPr>
        <w:ind w:left="720" w:hanging="720"/>
      </w:pPr>
      <w:rPr>
        <w:u w:val="none"/>
      </w:rPr>
    </w:lvl>
    <w:lvl w:ilvl="3">
      <w:start w:val="1"/>
      <w:numFmt w:val="decimal"/>
      <w:lvlText w:val="%1.%2.%3.%4"/>
      <w:lvlJc w:val="left"/>
      <w:pPr>
        <w:ind w:left="1080" w:hanging="1080"/>
      </w:pPr>
      <w:rPr>
        <w:u w:val="none"/>
      </w:rPr>
    </w:lvl>
    <w:lvl w:ilvl="4">
      <w:start w:val="1"/>
      <w:numFmt w:val="decimal"/>
      <w:lvlText w:val="%1.%2.%3.%4.%5"/>
      <w:lvlJc w:val="left"/>
      <w:pPr>
        <w:ind w:left="1080" w:hanging="1080"/>
      </w:pPr>
      <w:rPr>
        <w:u w:val="none"/>
      </w:rPr>
    </w:lvl>
    <w:lvl w:ilvl="5">
      <w:start w:val="1"/>
      <w:numFmt w:val="decimal"/>
      <w:lvlText w:val="%1.%2.%3.%4.%5.%6"/>
      <w:lvlJc w:val="left"/>
      <w:pPr>
        <w:ind w:left="1440" w:hanging="1440"/>
      </w:pPr>
      <w:rPr>
        <w:u w:val="none"/>
      </w:rPr>
    </w:lvl>
    <w:lvl w:ilvl="6">
      <w:start w:val="1"/>
      <w:numFmt w:val="decimal"/>
      <w:lvlText w:val="%1.%2.%3.%4.%5.%6.%7"/>
      <w:lvlJc w:val="left"/>
      <w:pPr>
        <w:ind w:left="1800" w:hanging="1800"/>
      </w:pPr>
      <w:rPr>
        <w:u w:val="none"/>
      </w:rPr>
    </w:lvl>
    <w:lvl w:ilvl="7">
      <w:start w:val="1"/>
      <w:numFmt w:val="decimal"/>
      <w:lvlText w:val="%1.%2.%3.%4.%5.%6.%7.%8"/>
      <w:lvlJc w:val="left"/>
      <w:pPr>
        <w:ind w:left="1800" w:hanging="1800"/>
      </w:pPr>
      <w:rPr>
        <w:u w:val="none"/>
      </w:rPr>
    </w:lvl>
    <w:lvl w:ilvl="8">
      <w:start w:val="1"/>
      <w:numFmt w:val="decimal"/>
      <w:lvlText w:val="%1.%2.%3.%4.%5.%6.%7.%8.%9"/>
      <w:lvlJc w:val="left"/>
      <w:pPr>
        <w:ind w:left="2160" w:hanging="2160"/>
      </w:pPr>
      <w:rPr>
        <w:u w:val="none"/>
      </w:rPr>
    </w:lvl>
  </w:abstractNum>
  <w:abstractNum w:abstractNumId="14" w15:restartNumberingAfterBreak="0">
    <w:nsid w:val="55F44CCA"/>
    <w:multiLevelType w:val="multilevel"/>
    <w:tmpl w:val="2B6C5A22"/>
    <w:lvl w:ilvl="0">
      <w:start w:val="1"/>
      <w:numFmt w:val="decimal"/>
      <w:lvlText w:val="1.%1"/>
      <w:lvlJc w:val="left"/>
      <w:pPr>
        <w:ind w:left="720" w:hanging="360"/>
      </w:pPr>
      <w:rPr>
        <w:u w:val="none"/>
      </w:rPr>
    </w:lvl>
    <w:lvl w:ilvl="1">
      <w:start w:val="1"/>
      <w:numFmt w:val="decimal"/>
      <w:lvlText w:val="1.%2"/>
      <w:lvlJc w:val="left"/>
      <w:pPr>
        <w:ind w:left="1440" w:hanging="360"/>
      </w:pPr>
      <w:rPr>
        <w:u w:val="none"/>
      </w:rPr>
    </w:lvl>
    <w:lvl w:ilvl="2">
      <w:start w:val="1"/>
      <w:numFmt w:val="decimal"/>
      <w:lvlText w:val="1.7.%3"/>
      <w:lvlJc w:val="lef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5" w15:restartNumberingAfterBreak="0">
    <w:nsid w:val="60E45D2A"/>
    <w:multiLevelType w:val="multilevel"/>
    <w:tmpl w:val="9B72DC50"/>
    <w:lvl w:ilvl="0">
      <w:start w:val="1"/>
      <w:numFmt w:val="bullet"/>
      <w:lvlText w:val="−"/>
      <w:lvlJc w:val="left"/>
      <w:pPr>
        <w:ind w:left="1146" w:hanging="360"/>
      </w:pPr>
      <w:rPr>
        <w:u w:val="none"/>
      </w:rPr>
    </w:lvl>
    <w:lvl w:ilvl="1">
      <w:start w:val="1"/>
      <w:numFmt w:val="bullet"/>
      <w:lvlText w:val="o"/>
      <w:lvlJc w:val="left"/>
      <w:pPr>
        <w:ind w:left="1866" w:hanging="360"/>
      </w:pPr>
      <w:rPr>
        <w:u w:val="none"/>
      </w:rPr>
    </w:lvl>
    <w:lvl w:ilvl="2">
      <w:start w:val="1"/>
      <w:numFmt w:val="bullet"/>
      <w:lvlText w:val="▪"/>
      <w:lvlJc w:val="left"/>
      <w:pPr>
        <w:ind w:left="2586" w:hanging="360"/>
      </w:pPr>
      <w:rPr>
        <w:u w:val="none"/>
      </w:rPr>
    </w:lvl>
    <w:lvl w:ilvl="3">
      <w:start w:val="1"/>
      <w:numFmt w:val="bullet"/>
      <w:lvlText w:val="●"/>
      <w:lvlJc w:val="left"/>
      <w:pPr>
        <w:ind w:left="3306" w:hanging="360"/>
      </w:pPr>
      <w:rPr>
        <w:u w:val="none"/>
      </w:rPr>
    </w:lvl>
    <w:lvl w:ilvl="4">
      <w:start w:val="1"/>
      <w:numFmt w:val="bullet"/>
      <w:lvlText w:val="o"/>
      <w:lvlJc w:val="left"/>
      <w:pPr>
        <w:ind w:left="4026" w:hanging="360"/>
      </w:pPr>
      <w:rPr>
        <w:u w:val="none"/>
      </w:rPr>
    </w:lvl>
    <w:lvl w:ilvl="5">
      <w:start w:val="1"/>
      <w:numFmt w:val="bullet"/>
      <w:lvlText w:val="▪"/>
      <w:lvlJc w:val="left"/>
      <w:pPr>
        <w:ind w:left="4746" w:hanging="360"/>
      </w:pPr>
      <w:rPr>
        <w:u w:val="none"/>
      </w:rPr>
    </w:lvl>
    <w:lvl w:ilvl="6">
      <w:start w:val="1"/>
      <w:numFmt w:val="bullet"/>
      <w:lvlText w:val="●"/>
      <w:lvlJc w:val="left"/>
      <w:pPr>
        <w:ind w:left="5466" w:hanging="360"/>
      </w:pPr>
      <w:rPr>
        <w:u w:val="none"/>
      </w:rPr>
    </w:lvl>
    <w:lvl w:ilvl="7">
      <w:start w:val="1"/>
      <w:numFmt w:val="bullet"/>
      <w:lvlText w:val="o"/>
      <w:lvlJc w:val="left"/>
      <w:pPr>
        <w:ind w:left="6186" w:hanging="360"/>
      </w:pPr>
      <w:rPr>
        <w:u w:val="none"/>
      </w:rPr>
    </w:lvl>
    <w:lvl w:ilvl="8">
      <w:start w:val="1"/>
      <w:numFmt w:val="bullet"/>
      <w:lvlText w:val="▪"/>
      <w:lvlJc w:val="left"/>
      <w:pPr>
        <w:ind w:left="6906" w:hanging="360"/>
      </w:pPr>
      <w:rPr>
        <w:u w:val="none"/>
      </w:rPr>
    </w:lvl>
  </w:abstractNum>
  <w:abstractNum w:abstractNumId="16" w15:restartNumberingAfterBreak="0">
    <w:nsid w:val="7CE418DB"/>
    <w:multiLevelType w:val="multilevel"/>
    <w:tmpl w:val="76F27E5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6"/>
  </w:num>
  <w:num w:numId="3">
    <w:abstractNumId w:val="5"/>
  </w:num>
  <w:num w:numId="4">
    <w:abstractNumId w:val="0"/>
  </w:num>
  <w:num w:numId="5">
    <w:abstractNumId w:val="4"/>
  </w:num>
  <w:num w:numId="6">
    <w:abstractNumId w:val="12"/>
  </w:num>
  <w:num w:numId="7">
    <w:abstractNumId w:val="3"/>
  </w:num>
  <w:num w:numId="8">
    <w:abstractNumId w:val="14"/>
  </w:num>
  <w:num w:numId="9">
    <w:abstractNumId w:val="6"/>
  </w:num>
  <w:num w:numId="10">
    <w:abstractNumId w:val="1"/>
  </w:num>
  <w:num w:numId="11">
    <w:abstractNumId w:val="11"/>
  </w:num>
  <w:num w:numId="12">
    <w:abstractNumId w:val="10"/>
  </w:num>
  <w:num w:numId="13">
    <w:abstractNumId w:val="2"/>
  </w:num>
  <w:num w:numId="14">
    <w:abstractNumId w:val="9"/>
  </w:num>
  <w:num w:numId="15">
    <w:abstractNumId w:val="15"/>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01"/>
    <w:rsid w:val="00217421"/>
    <w:rsid w:val="00614214"/>
    <w:rsid w:val="00AF2801"/>
    <w:rsid w:val="00F93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721F"/>
  <w15:chartTrackingRefBased/>
  <w15:docId w15:val="{D91D09DF-213E-460E-9A19-FA8559E0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801"/>
    <w:pPr>
      <w:spacing w:after="0" w:line="276" w:lineRule="auto"/>
    </w:pPr>
    <w:rPr>
      <w:rFonts w:ascii="Arial" w:eastAsia="Arial" w:hAnsi="Arial" w:cs="Arial"/>
      <w:lang w:val="ru" w:eastAsia="ru-RU"/>
    </w:rPr>
  </w:style>
  <w:style w:type="paragraph" w:styleId="4">
    <w:name w:val="heading 4"/>
    <w:basedOn w:val="a"/>
    <w:next w:val="a"/>
    <w:link w:val="40"/>
    <w:uiPriority w:val="9"/>
    <w:unhideWhenUsed/>
    <w:qFormat/>
    <w:rsid w:val="00AF2801"/>
    <w:pPr>
      <w:keepNext/>
      <w:keepLines/>
      <w:spacing w:before="280" w:after="80"/>
      <w:outlineLvl w:val="3"/>
    </w:pPr>
    <w:rPr>
      <w:color w:val="66666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F2801"/>
    <w:rPr>
      <w:rFonts w:ascii="Arial" w:eastAsia="Arial" w:hAnsi="Arial" w:cs="Arial"/>
      <w:color w:val="666666"/>
      <w:sz w:val="24"/>
      <w:szCs w:val="24"/>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ngresearch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3783</Words>
  <Characters>21566</Characters>
  <Application>Microsoft Office Word</Application>
  <DocSecurity>0</DocSecurity>
  <Lines>179</Lines>
  <Paragraphs>50</Paragraphs>
  <ScaleCrop>false</ScaleCrop>
  <Company/>
  <LinksUpToDate>false</LinksUpToDate>
  <CharactersWithSpaces>25299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e.slazhneva@outlook.com</dc:creator>
  <cp:keywords/>
  <dc:description/>
  <cp:lastModifiedBy>e.slazhneva@outlook.com</cp:lastModifiedBy>
  <cp:revision>1</cp:revision>
  <dcterms:created xsi:type="dcterms:W3CDTF">2025-05-15T09:04:00Z</dcterms:created>
  <dcterms:modified xsi:type="dcterms:W3CDTF">2025-05-15T09:05:00Z</dcterms:modified>
</cp:coreProperties>
</file>